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AEAB3" w14:textId="410C83AB" w:rsidR="00CA4ACC" w:rsidRPr="000D4F57" w:rsidRDefault="00CA4ACC" w:rsidP="00CA4ACC">
      <w:pPr>
        <w:ind w:firstLine="680"/>
        <w:jc w:val="right"/>
        <w:rPr>
          <w:rFonts w:eastAsia="Calibri" w:cs="Times New Roman"/>
          <w:szCs w:val="24"/>
          <w14:ligatures w14:val="none"/>
        </w:rPr>
      </w:pPr>
      <w:r w:rsidRPr="000D4F57">
        <w:rPr>
          <w:rFonts w:eastAsia="Calibri" w:cs="Times New Roman"/>
          <w:szCs w:val="24"/>
          <w14:ligatures w14:val="none"/>
        </w:rPr>
        <w:t>Приложение</w:t>
      </w:r>
      <w:r w:rsidR="009959F0">
        <w:rPr>
          <w:rFonts w:eastAsia="Calibri" w:cs="Times New Roman"/>
          <w:szCs w:val="24"/>
          <w14:ligatures w14:val="none"/>
        </w:rPr>
        <w:t xml:space="preserve"> №</w:t>
      </w:r>
      <w:r w:rsidRPr="000D4F57">
        <w:rPr>
          <w:rFonts w:eastAsia="Calibri" w:cs="Times New Roman"/>
          <w:szCs w:val="24"/>
          <w14:ligatures w14:val="none"/>
        </w:rPr>
        <w:t> 24</w:t>
      </w:r>
    </w:p>
    <w:p w14:paraId="1C7AB40A" w14:textId="77777777" w:rsidR="00CA4ACC" w:rsidRPr="000D4F57" w:rsidRDefault="00CA4ACC" w:rsidP="00CA4ACC">
      <w:pPr>
        <w:ind w:firstLine="680"/>
        <w:rPr>
          <w:rFonts w:eastAsia="Calibri" w:cs="Times New Roman"/>
          <w:szCs w:val="24"/>
          <w14:ligatures w14:val="none"/>
        </w:rPr>
      </w:pPr>
    </w:p>
    <w:p w14:paraId="2A59A366" w14:textId="77777777" w:rsidR="00CA4ACC" w:rsidRPr="000D4F57" w:rsidRDefault="00CA4ACC" w:rsidP="00CA4ACC">
      <w:pPr>
        <w:ind w:firstLine="680"/>
        <w:jc w:val="center"/>
        <w:rPr>
          <w:rFonts w:eastAsia="Calibri" w:cs="Times New Roman"/>
          <w:b/>
          <w:szCs w:val="24"/>
          <w14:ligatures w14:val="none"/>
        </w:rPr>
      </w:pPr>
      <w:r w:rsidRPr="000D4F57">
        <w:rPr>
          <w:rFonts w:eastAsia="Calibri" w:cs="Times New Roman"/>
          <w:b/>
          <w:szCs w:val="24"/>
          <w14:ligatures w14:val="none"/>
        </w:rPr>
        <w:t>Согласование и утверждение документации</w:t>
      </w:r>
    </w:p>
    <w:p w14:paraId="4BDE49A2" w14:textId="4737D352" w:rsidR="00CA4ACC" w:rsidRPr="000D4F57" w:rsidRDefault="00CA4ACC" w:rsidP="00CA4ACC">
      <w:pPr>
        <w:ind w:firstLine="680"/>
        <w:jc w:val="center"/>
        <w:rPr>
          <w:rFonts w:eastAsia="Calibri" w:cs="Times New Roman"/>
          <w:b/>
          <w:szCs w:val="24"/>
          <w14:ligatures w14:val="none"/>
        </w:rPr>
      </w:pPr>
      <w:r w:rsidRPr="000D4F57">
        <w:rPr>
          <w:rFonts w:eastAsia="Calibri" w:cs="Times New Roman"/>
          <w:b/>
          <w:szCs w:val="24"/>
          <w14:ligatures w14:val="none"/>
        </w:rPr>
        <w:t>по обустройству территории</w:t>
      </w:r>
    </w:p>
    <w:p w14:paraId="29BBB3EE" w14:textId="77777777" w:rsidR="00CA4ACC" w:rsidRPr="000D4F57" w:rsidRDefault="00CA4ACC" w:rsidP="00CA4ACC">
      <w:pPr>
        <w:ind w:firstLine="680"/>
        <w:jc w:val="center"/>
        <w:rPr>
          <w:rFonts w:eastAsia="Calibri" w:cs="Times New Roman"/>
          <w:b/>
          <w:szCs w:val="24"/>
          <w14:ligatures w14:val="none"/>
        </w:rPr>
      </w:pPr>
      <w:r w:rsidRPr="000D4F57">
        <w:rPr>
          <w:rFonts w:eastAsia="Calibri" w:cs="Times New Roman"/>
          <w:b/>
          <w:szCs w:val="24"/>
          <w14:ligatures w14:val="none"/>
        </w:rPr>
        <w:t>и градостроительству</w:t>
      </w:r>
    </w:p>
    <w:p w14:paraId="20F27067" w14:textId="77777777" w:rsidR="00CA4ACC" w:rsidRPr="000D4F57" w:rsidRDefault="00CA4ACC" w:rsidP="00CA4ACC">
      <w:pPr>
        <w:ind w:firstLine="680"/>
        <w:rPr>
          <w:rFonts w:eastAsia="Calibri" w:cs="Times New Roman"/>
          <w:b/>
          <w:szCs w:val="24"/>
          <w14:ligatures w14:val="none"/>
        </w:rPr>
      </w:pPr>
    </w:p>
    <w:tbl>
      <w:tblPr>
        <w:tblW w:w="9582" w:type="dxa"/>
        <w:jc w:val="center"/>
        <w:tblCellMar>
          <w:left w:w="0" w:type="dxa"/>
          <w:right w:w="0" w:type="dxa"/>
        </w:tblCellMar>
        <w:tblLook w:val="04A0" w:firstRow="1" w:lastRow="0" w:firstColumn="1" w:lastColumn="0" w:noHBand="0" w:noVBand="1"/>
      </w:tblPr>
      <w:tblGrid>
        <w:gridCol w:w="3054"/>
        <w:gridCol w:w="2103"/>
        <w:gridCol w:w="2425"/>
        <w:gridCol w:w="2000"/>
      </w:tblGrid>
      <w:tr w:rsidR="000218E5" w:rsidRPr="009959F0" w14:paraId="1598BB51"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0FCEE913" w14:textId="0B0D02B4" w:rsidR="00CA4ACC" w:rsidRPr="009959F0" w:rsidRDefault="00CA4ACC" w:rsidP="00CA4ACC">
            <w:pPr>
              <w:ind w:left="57" w:right="57" w:firstLine="0"/>
              <w:jc w:val="center"/>
              <w:rPr>
                <w:rFonts w:eastAsia="Calibri" w:cs="Times New Roman"/>
                <w:b/>
                <w:bCs/>
                <w:sz w:val="20"/>
                <w:szCs w:val="20"/>
                <w14:ligatures w14:val="none"/>
              </w:rPr>
            </w:pPr>
            <w:r w:rsidRPr="009959F0">
              <w:rPr>
                <w:rFonts w:eastAsia="Calibri" w:cs="Times New Roman"/>
                <w:b/>
                <w:bCs/>
                <w:sz w:val="20"/>
                <w:szCs w:val="20"/>
                <w14:ligatures w14:val="none"/>
              </w:rPr>
              <w:t>Категории</w:t>
            </w:r>
          </w:p>
          <w:p w14:paraId="0FD04696" w14:textId="77777777" w:rsidR="00CA4ACC" w:rsidRPr="009959F0" w:rsidRDefault="00CA4ACC" w:rsidP="00CA4ACC">
            <w:pPr>
              <w:ind w:left="57" w:right="57" w:firstLine="0"/>
              <w:jc w:val="center"/>
              <w:rPr>
                <w:rFonts w:eastAsia="Calibri" w:cs="Times New Roman"/>
                <w:b/>
                <w:bCs/>
                <w:sz w:val="20"/>
                <w:szCs w:val="20"/>
                <w14:ligatures w14:val="none"/>
              </w:rPr>
            </w:pPr>
            <w:r w:rsidRPr="009959F0">
              <w:rPr>
                <w:rFonts w:eastAsia="Calibri" w:cs="Times New Roman"/>
                <w:b/>
                <w:bCs/>
                <w:sz w:val="20"/>
                <w:szCs w:val="20"/>
                <w14:ligatures w14:val="none"/>
              </w:rPr>
              <w:t>документации</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430A350" w14:textId="77777777" w:rsidR="00CA4ACC" w:rsidRPr="009959F0" w:rsidRDefault="00CA4ACC" w:rsidP="00CA4ACC">
            <w:pPr>
              <w:ind w:left="57" w:right="57" w:firstLine="0"/>
              <w:jc w:val="center"/>
              <w:rPr>
                <w:rFonts w:eastAsia="Calibri" w:cs="Times New Roman"/>
                <w:b/>
                <w:bCs/>
                <w:sz w:val="20"/>
                <w:szCs w:val="20"/>
                <w14:ligatures w14:val="none"/>
              </w:rPr>
            </w:pPr>
            <w:r w:rsidRPr="009959F0">
              <w:rPr>
                <w:rFonts w:eastAsia="Calibri" w:cs="Times New Roman"/>
                <w:b/>
                <w:bCs/>
                <w:sz w:val="20"/>
                <w:szCs w:val="20"/>
                <w14:ligatures w14:val="none"/>
              </w:rPr>
              <w:t>Согласовывают</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18F5FE18" w14:textId="77777777" w:rsidR="00CA4ACC" w:rsidRPr="009959F0" w:rsidRDefault="00CA4ACC" w:rsidP="00CA4ACC">
            <w:pPr>
              <w:ind w:left="57" w:right="57" w:firstLine="0"/>
              <w:jc w:val="center"/>
              <w:rPr>
                <w:rFonts w:eastAsia="Calibri" w:cs="Times New Roman"/>
                <w:b/>
                <w:bCs/>
                <w:sz w:val="20"/>
                <w:szCs w:val="20"/>
                <w14:ligatures w14:val="none"/>
              </w:rPr>
            </w:pPr>
            <w:r w:rsidRPr="009959F0">
              <w:rPr>
                <w:rFonts w:eastAsia="Calibri" w:cs="Times New Roman"/>
                <w:b/>
                <w:bCs/>
                <w:sz w:val="20"/>
                <w:szCs w:val="20"/>
                <w14:ligatures w14:val="none"/>
              </w:rPr>
              <w:t>Выдают генеральные заключения</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3021A3E1" w14:textId="77777777" w:rsidR="00CA4ACC" w:rsidRPr="009959F0" w:rsidRDefault="00CA4ACC" w:rsidP="00CA4ACC">
            <w:pPr>
              <w:ind w:left="57" w:right="57" w:firstLine="0"/>
              <w:jc w:val="center"/>
              <w:rPr>
                <w:rFonts w:eastAsia="Calibri" w:cs="Times New Roman"/>
                <w:b/>
                <w:bCs/>
                <w:sz w:val="20"/>
                <w:szCs w:val="20"/>
                <w14:ligatures w14:val="none"/>
              </w:rPr>
            </w:pPr>
            <w:r w:rsidRPr="009959F0">
              <w:rPr>
                <w:rFonts w:eastAsia="Calibri" w:cs="Times New Roman"/>
                <w:b/>
                <w:bCs/>
                <w:sz w:val="20"/>
                <w:szCs w:val="20"/>
                <w14:ligatures w14:val="none"/>
              </w:rPr>
              <w:t>Утверждают</w:t>
            </w:r>
          </w:p>
        </w:tc>
      </w:tr>
      <w:tr w:rsidR="00CA4ACC" w:rsidRPr="009959F0" w14:paraId="629C166E" w14:textId="77777777" w:rsidTr="000218E5">
        <w:trPr>
          <w:trHeight w:val="20"/>
          <w:jc w:val="center"/>
        </w:trPr>
        <w:tc>
          <w:tcPr>
            <w:tcW w:w="9582"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1F56DE55" w14:textId="77777777" w:rsidR="00CA4ACC" w:rsidRPr="009959F0" w:rsidRDefault="00CA4ACC" w:rsidP="00CA4ACC">
            <w:pPr>
              <w:ind w:left="57" w:right="57" w:firstLine="0"/>
              <w:jc w:val="center"/>
              <w:rPr>
                <w:rFonts w:eastAsia="Calibri" w:cs="Times New Roman"/>
                <w:sz w:val="20"/>
                <w:szCs w:val="20"/>
                <w14:ligatures w14:val="none"/>
              </w:rPr>
            </w:pPr>
            <w:r w:rsidRPr="009959F0">
              <w:rPr>
                <w:rFonts w:eastAsia="Calibri" w:cs="Times New Roman"/>
                <w:b/>
                <w:bCs/>
                <w:sz w:val="20"/>
                <w:szCs w:val="20"/>
                <w14:ligatures w14:val="none"/>
              </w:rPr>
              <w:t>Планы обустройства территории</w:t>
            </w:r>
          </w:p>
        </w:tc>
      </w:tr>
      <w:tr w:rsidR="000218E5" w:rsidRPr="009959F0" w14:paraId="3B96E75D"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915529B"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План обустройства национальной территории, </w:t>
            </w:r>
          </w:p>
          <w:p w14:paraId="620EB336"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его специализированные разделы </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8FE1394"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центральные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642035B"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 </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D87BE28"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Парламент</w:t>
            </w:r>
          </w:p>
        </w:tc>
      </w:tr>
      <w:tr w:rsidR="000218E5" w:rsidRPr="009959F0" w14:paraId="06D6F3BB"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36A4AB"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Планы обустройства территории регионов развития, муниципия </w:t>
            </w:r>
            <w:proofErr w:type="spellStart"/>
            <w:r w:rsidRPr="009959F0">
              <w:rPr>
                <w:rFonts w:eastAsia="Calibri" w:cs="Times New Roman"/>
                <w:sz w:val="20"/>
                <w:szCs w:val="20"/>
                <w14:ligatures w14:val="none"/>
              </w:rPr>
              <w:t>Кишинэу</w:t>
            </w:r>
            <w:proofErr w:type="spellEnd"/>
            <w:r w:rsidRPr="009959F0">
              <w:rPr>
                <w:rFonts w:eastAsia="Calibri" w:cs="Times New Roman"/>
                <w:sz w:val="20"/>
                <w:szCs w:val="20"/>
                <w14:ligatures w14:val="none"/>
              </w:rPr>
              <w:t>, автономного территориального образования Гагаузия и населенных пунктов левобережья Днестра (Приднестровье)</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657EB57"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центральные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5EC63CA"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8BD0788"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Правительство</w:t>
            </w:r>
          </w:p>
        </w:tc>
      </w:tr>
      <w:tr w:rsidR="00CA4ACC" w:rsidRPr="009959F0" w14:paraId="61CE8AB6" w14:textId="77777777" w:rsidTr="000218E5">
        <w:trPr>
          <w:trHeight w:val="20"/>
          <w:jc w:val="center"/>
        </w:trPr>
        <w:tc>
          <w:tcPr>
            <w:tcW w:w="9582"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7F510234" w14:textId="77777777" w:rsidR="00CA4ACC" w:rsidRPr="009959F0" w:rsidRDefault="00CA4ACC" w:rsidP="00CA4ACC">
            <w:pPr>
              <w:ind w:left="57" w:right="57" w:firstLine="0"/>
              <w:jc w:val="center"/>
              <w:rPr>
                <w:rFonts w:eastAsia="Calibri" w:cs="Times New Roman"/>
                <w:sz w:val="20"/>
                <w:szCs w:val="20"/>
                <w14:ligatures w14:val="none"/>
              </w:rPr>
            </w:pPr>
            <w:r w:rsidRPr="009959F0">
              <w:rPr>
                <w:rFonts w:eastAsia="Calibri" w:cs="Times New Roman"/>
                <w:b/>
                <w:bCs/>
                <w:sz w:val="20"/>
                <w:szCs w:val="20"/>
                <w14:ligatures w14:val="none"/>
              </w:rPr>
              <w:t>Генеральные градостроительные планы (ГГП):</w:t>
            </w:r>
          </w:p>
        </w:tc>
      </w:tr>
      <w:tr w:rsidR="000218E5" w:rsidRPr="009959F0" w14:paraId="64D214F1"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BAC51D7"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ГГП муниципия</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CCC8A43"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центральные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DE0E80F"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833585E"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Муниципальный совет</w:t>
            </w:r>
          </w:p>
        </w:tc>
      </w:tr>
      <w:tr w:rsidR="000218E5" w:rsidRPr="009959F0" w14:paraId="7B540D54"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A7A590F"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ГГП города</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2B789C9"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центральные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62DCF19"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66E94ED"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Городской совет</w:t>
            </w:r>
          </w:p>
        </w:tc>
      </w:tr>
      <w:tr w:rsidR="000218E5" w:rsidRPr="009959F0" w14:paraId="11BE1120"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6290496C"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ГГП села (коммуны)</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45DA274"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Заинтересованные территориальные органы </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72E1D66"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F2AA30E"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Сельский (коммунальный) совет</w:t>
            </w:r>
          </w:p>
        </w:tc>
      </w:tr>
      <w:tr w:rsidR="00CA4ACC" w:rsidRPr="009959F0" w14:paraId="7CDF8725" w14:textId="77777777" w:rsidTr="000218E5">
        <w:trPr>
          <w:trHeight w:val="20"/>
          <w:jc w:val="center"/>
        </w:trPr>
        <w:tc>
          <w:tcPr>
            <w:tcW w:w="9582"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3A3C594" w14:textId="77777777" w:rsidR="00CA4ACC" w:rsidRPr="009959F0" w:rsidRDefault="00CA4ACC" w:rsidP="00CA4ACC">
            <w:pPr>
              <w:ind w:left="57" w:right="57" w:firstLine="0"/>
              <w:jc w:val="center"/>
              <w:rPr>
                <w:rFonts w:eastAsia="Calibri" w:cs="Times New Roman"/>
                <w:sz w:val="20"/>
                <w:szCs w:val="20"/>
                <w14:ligatures w14:val="none"/>
              </w:rPr>
            </w:pPr>
            <w:r w:rsidRPr="009959F0">
              <w:rPr>
                <w:rFonts w:eastAsia="Calibri" w:cs="Times New Roman"/>
                <w:b/>
                <w:bCs/>
                <w:sz w:val="20"/>
                <w:szCs w:val="20"/>
                <w14:ligatures w14:val="none"/>
              </w:rPr>
              <w:t>Зональные градостроительные планы (ЗГП):</w:t>
            </w:r>
          </w:p>
        </w:tc>
      </w:tr>
      <w:tr w:rsidR="000218E5" w:rsidRPr="009959F0" w14:paraId="5F017B81"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650821E"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ЗГП центральной зоны муниципия</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99C6D1F"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центральные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1132F42"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808A728"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Муниципальный совет</w:t>
            </w:r>
          </w:p>
        </w:tc>
      </w:tr>
      <w:tr w:rsidR="000218E5" w:rsidRPr="009959F0" w14:paraId="49132FE8"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6EBDE3A"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ЗГП функциональной зоны населенного пункта </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1B93329"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территориальные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8EC6870"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106F618A"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Муниципальный, </w:t>
            </w:r>
          </w:p>
          <w:p w14:paraId="1BFD9E3D"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городской или сельский (коммунальный) </w:t>
            </w:r>
          </w:p>
          <w:p w14:paraId="6BAC38FD"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совет  </w:t>
            </w:r>
          </w:p>
        </w:tc>
      </w:tr>
      <w:tr w:rsidR="00CA4ACC" w:rsidRPr="009959F0" w14:paraId="258F5B37" w14:textId="77777777" w:rsidTr="000218E5">
        <w:trPr>
          <w:trHeight w:val="20"/>
          <w:jc w:val="center"/>
        </w:trPr>
        <w:tc>
          <w:tcPr>
            <w:tcW w:w="9582"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0021A3A3" w14:textId="77777777" w:rsidR="00CA4ACC" w:rsidRPr="009959F0" w:rsidRDefault="00CA4ACC" w:rsidP="00CA4ACC">
            <w:pPr>
              <w:ind w:left="57" w:right="57" w:firstLine="0"/>
              <w:jc w:val="center"/>
              <w:rPr>
                <w:rFonts w:eastAsia="Calibri" w:cs="Times New Roman"/>
                <w:sz w:val="20"/>
                <w:szCs w:val="20"/>
                <w14:ligatures w14:val="none"/>
              </w:rPr>
            </w:pPr>
            <w:r w:rsidRPr="009959F0">
              <w:rPr>
                <w:rFonts w:eastAsia="Calibri" w:cs="Times New Roman"/>
                <w:b/>
                <w:bCs/>
                <w:sz w:val="20"/>
                <w:szCs w:val="20"/>
                <w14:ligatures w14:val="none"/>
              </w:rPr>
              <w:t>Детальные градостроительные планы (ДГП):</w:t>
            </w:r>
          </w:p>
        </w:tc>
      </w:tr>
      <w:tr w:rsidR="000D4F57" w:rsidRPr="009959F0" w14:paraId="7A7836A2"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7AB0CE6" w14:textId="0E73E1F2" w:rsidR="000D4F57" w:rsidRPr="009959F0" w:rsidRDefault="000D4F57" w:rsidP="000D4F57">
            <w:pPr>
              <w:ind w:left="57" w:right="57" w:firstLine="0"/>
              <w:jc w:val="left"/>
              <w:rPr>
                <w:rFonts w:eastAsia="Calibri" w:cs="Times New Roman"/>
                <w:sz w:val="20"/>
                <w:szCs w:val="20"/>
                <w14:ligatures w14:val="none"/>
              </w:rPr>
            </w:pPr>
            <w:r w:rsidRPr="009959F0">
              <w:rPr>
                <w:rFonts w:cs="Times New Roman"/>
                <w:sz w:val="20"/>
                <w:szCs w:val="20"/>
              </w:rPr>
              <w:t>ДГП, разработанный за счет ассигнований Правительства или центральных отраслевых органов публичного управления</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81A9318" w14:textId="085A12F7" w:rsidR="000D4F57" w:rsidRPr="009959F0" w:rsidRDefault="000D4F57" w:rsidP="000D4F57">
            <w:pPr>
              <w:ind w:left="57" w:right="57" w:firstLine="0"/>
              <w:jc w:val="left"/>
              <w:rPr>
                <w:rFonts w:eastAsia="Calibri" w:cs="Times New Roman"/>
                <w:sz w:val="20"/>
                <w:szCs w:val="20"/>
                <w14:ligatures w14:val="none"/>
              </w:rPr>
            </w:pPr>
            <w:r w:rsidRPr="009959F0">
              <w:rPr>
                <w:rFonts w:cs="Times New Roman"/>
                <w:sz w:val="20"/>
                <w:szCs w:val="20"/>
              </w:rPr>
              <w:t>Заинтересованные центральные или территориальные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E89DAC2" w14:textId="5A811237" w:rsidR="000D4F57" w:rsidRPr="009959F0" w:rsidRDefault="000D4F57" w:rsidP="000D4F57">
            <w:pPr>
              <w:ind w:left="57" w:right="57" w:firstLine="0"/>
              <w:jc w:val="left"/>
              <w:rPr>
                <w:rFonts w:eastAsia="Calibri" w:cs="Times New Roman"/>
                <w:sz w:val="20"/>
                <w:szCs w:val="20"/>
                <w14:ligatures w14:val="none"/>
              </w:rPr>
            </w:pPr>
            <w:r w:rsidRPr="009959F0">
              <w:rPr>
                <w:rFonts w:cs="Times New Roman"/>
                <w:sz w:val="20"/>
                <w:szCs w:val="20"/>
              </w:rPr>
              <w:t>Компетентное учреждение, подведомственное центральному отраслевому органу</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6C68F67" w14:textId="5E563621" w:rsidR="000D4F57" w:rsidRPr="009959F0" w:rsidRDefault="000D4F57" w:rsidP="000D4F57">
            <w:pPr>
              <w:ind w:left="57" w:right="57" w:firstLine="0"/>
              <w:jc w:val="left"/>
              <w:rPr>
                <w:rFonts w:eastAsia="Calibri" w:cs="Times New Roman"/>
                <w:sz w:val="20"/>
                <w:szCs w:val="20"/>
                <w14:ligatures w14:val="none"/>
              </w:rPr>
            </w:pPr>
            <w:r w:rsidRPr="009959F0">
              <w:rPr>
                <w:rFonts w:cs="Times New Roman"/>
                <w:sz w:val="20"/>
                <w:szCs w:val="20"/>
              </w:rPr>
              <w:t>Муниципальный, городской или сельский (коммунальный) совет</w:t>
            </w:r>
          </w:p>
        </w:tc>
      </w:tr>
      <w:tr w:rsidR="00D12655" w:rsidRPr="009959F0" w14:paraId="33AF266C"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0D4EB58" w14:textId="79C3566D" w:rsidR="00D12655" w:rsidRPr="009959F0" w:rsidRDefault="00D12655" w:rsidP="00D12655">
            <w:pPr>
              <w:ind w:left="57" w:right="57" w:firstLine="0"/>
              <w:jc w:val="left"/>
              <w:rPr>
                <w:rFonts w:eastAsia="Calibri" w:cs="Times New Roman"/>
                <w:sz w:val="20"/>
                <w:szCs w:val="20"/>
                <w14:ligatures w14:val="none"/>
              </w:rPr>
            </w:pPr>
            <w:r w:rsidRPr="009959F0">
              <w:rPr>
                <w:rFonts w:cs="Times New Roman"/>
                <w:sz w:val="20"/>
                <w:szCs w:val="20"/>
              </w:rPr>
              <w:t>ДГП, разработанный за счет ассигнований органов местного публичного управления или средств юридических и физических лиц</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335590F8" w14:textId="4950FC9A" w:rsidR="00D12655" w:rsidRPr="009959F0" w:rsidRDefault="00D12655" w:rsidP="00D12655">
            <w:pPr>
              <w:ind w:left="57" w:right="57" w:firstLine="0"/>
              <w:jc w:val="left"/>
              <w:rPr>
                <w:rFonts w:eastAsia="Calibri" w:cs="Times New Roman"/>
                <w:sz w:val="20"/>
                <w:szCs w:val="20"/>
                <w14:ligatures w14:val="none"/>
              </w:rPr>
            </w:pPr>
            <w:r w:rsidRPr="009959F0">
              <w:rPr>
                <w:rFonts w:cs="Times New Roman"/>
                <w:sz w:val="20"/>
                <w:szCs w:val="20"/>
              </w:rPr>
              <w:t>Заинтересованные территориальные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4A759A0" w14:textId="28DD1EA7" w:rsidR="00D12655" w:rsidRPr="009959F0" w:rsidRDefault="00D12655" w:rsidP="00D12655">
            <w:pPr>
              <w:ind w:left="57" w:right="57" w:firstLine="0"/>
              <w:jc w:val="left"/>
              <w:rPr>
                <w:rFonts w:eastAsia="Calibri" w:cs="Times New Roman"/>
                <w:sz w:val="20"/>
                <w:szCs w:val="20"/>
                <w14:ligatures w14:val="none"/>
              </w:rPr>
            </w:pPr>
            <w:r w:rsidRPr="009959F0">
              <w:rPr>
                <w:rFonts w:cs="Times New Roman"/>
                <w:sz w:val="20"/>
                <w:szCs w:val="20"/>
              </w:rPr>
              <w:t xml:space="preserve">Специализированные архитектурно-градостроительные структуры органов </w:t>
            </w:r>
            <w:r w:rsidRPr="009959F0">
              <w:rPr>
                <w:rFonts w:cs="Times New Roman"/>
                <w:sz w:val="20"/>
                <w:szCs w:val="20"/>
              </w:rPr>
              <w:lastRenderedPageBreak/>
              <w:t>местного публичного управления</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65565D" w14:textId="4C4A2D64" w:rsidR="00D12655" w:rsidRPr="009959F0" w:rsidRDefault="00D12655" w:rsidP="00D12655">
            <w:pPr>
              <w:ind w:left="57" w:right="57" w:firstLine="0"/>
              <w:jc w:val="left"/>
              <w:rPr>
                <w:rFonts w:eastAsia="Calibri" w:cs="Times New Roman"/>
                <w:sz w:val="20"/>
                <w:szCs w:val="20"/>
                <w14:ligatures w14:val="none"/>
              </w:rPr>
            </w:pPr>
            <w:r w:rsidRPr="009959F0">
              <w:rPr>
                <w:rFonts w:cs="Times New Roman"/>
                <w:sz w:val="20"/>
                <w:szCs w:val="20"/>
              </w:rPr>
              <w:lastRenderedPageBreak/>
              <w:t>Муниципальный, городской или сельский (коммунальный) совет</w:t>
            </w:r>
          </w:p>
        </w:tc>
      </w:tr>
      <w:tr w:rsidR="00B81F31" w:rsidRPr="009959F0" w14:paraId="2AD58B57"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2796A7C7" w14:textId="7AC94C6C" w:rsidR="00B81F31" w:rsidRPr="009959F0" w:rsidRDefault="00B81F31" w:rsidP="00B81F31">
            <w:pPr>
              <w:ind w:left="57" w:right="57" w:firstLine="0"/>
              <w:jc w:val="left"/>
              <w:rPr>
                <w:rFonts w:eastAsia="Calibri" w:cs="Times New Roman"/>
                <w:sz w:val="20"/>
                <w:szCs w:val="20"/>
                <w14:ligatures w14:val="none"/>
              </w:rPr>
            </w:pPr>
            <w:r w:rsidRPr="009959F0">
              <w:rPr>
                <w:rFonts w:cs="Times New Roman"/>
                <w:sz w:val="20"/>
                <w:szCs w:val="20"/>
              </w:rPr>
              <w:t>ДГП, разработанный в соответствии с частью</w:t>
            </w:r>
            <w:r w:rsidRPr="009959F0">
              <w:rPr>
                <w:rFonts w:cs="Times New Roman"/>
                <w:bCs/>
                <w:sz w:val="20"/>
                <w:szCs w:val="20"/>
              </w:rPr>
              <w:t> (3</w:t>
            </w:r>
            <w:r w:rsidRPr="009959F0">
              <w:rPr>
                <w:rFonts w:cs="Times New Roman"/>
                <w:bCs/>
                <w:sz w:val="20"/>
                <w:szCs w:val="20"/>
                <w:vertAlign w:val="superscript"/>
              </w:rPr>
              <w:t>1</w:t>
            </w:r>
            <w:r w:rsidRPr="009959F0">
              <w:rPr>
                <w:rFonts w:cs="Times New Roman"/>
                <w:bCs/>
                <w:sz w:val="20"/>
                <w:szCs w:val="20"/>
              </w:rPr>
              <w:t>) статьи 44</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1785BD47" w14:textId="77777777" w:rsidR="00B81F31" w:rsidRPr="009959F0" w:rsidRDefault="00B81F31" w:rsidP="009959F0">
            <w:pPr>
              <w:ind w:firstLine="0"/>
              <w:rPr>
                <w:rFonts w:cs="Times New Roman"/>
                <w:sz w:val="20"/>
                <w:szCs w:val="20"/>
              </w:rPr>
            </w:pPr>
            <w:r w:rsidRPr="009959F0">
              <w:rPr>
                <w:rFonts w:cs="Times New Roman"/>
                <w:sz w:val="20"/>
                <w:szCs w:val="20"/>
              </w:rPr>
              <w:t>a) компетентный орган в области здравоохранения – в случаях, предусмотренных профильным законодательством;</w:t>
            </w:r>
          </w:p>
          <w:p w14:paraId="00BB11F5" w14:textId="77777777" w:rsidR="00B81F31" w:rsidRPr="009959F0" w:rsidRDefault="00B81F31" w:rsidP="009959F0">
            <w:pPr>
              <w:ind w:firstLine="0"/>
              <w:rPr>
                <w:rFonts w:cs="Times New Roman"/>
                <w:sz w:val="20"/>
                <w:szCs w:val="20"/>
              </w:rPr>
            </w:pPr>
            <w:r w:rsidRPr="009959F0">
              <w:rPr>
                <w:rFonts w:cs="Times New Roman"/>
                <w:sz w:val="20"/>
                <w:szCs w:val="20"/>
              </w:rPr>
              <w:t>b) орган, ответственный за реализацию государственной политики в области земельных отношений – для объектов сельскохозяйственной инфраструктуры;</w:t>
            </w:r>
          </w:p>
          <w:p w14:paraId="23AC8A38" w14:textId="77777777" w:rsidR="00B81F31" w:rsidRPr="009959F0" w:rsidRDefault="00B81F31" w:rsidP="009959F0">
            <w:pPr>
              <w:ind w:firstLine="0"/>
              <w:rPr>
                <w:rFonts w:cs="Times New Roman"/>
                <w:sz w:val="20"/>
                <w:szCs w:val="20"/>
              </w:rPr>
            </w:pPr>
            <w:r w:rsidRPr="009959F0">
              <w:rPr>
                <w:rFonts w:cs="Times New Roman"/>
                <w:sz w:val="20"/>
                <w:szCs w:val="20"/>
              </w:rPr>
              <w:t xml:space="preserve">c) центральный отраслевой орган, ответственный в области культурного наследия – если территория, регулируемая ДГП, включает исторические памятники, а также их охранные зоны; </w:t>
            </w:r>
          </w:p>
          <w:p w14:paraId="2D3F5240" w14:textId="77777777" w:rsidR="00B81F31" w:rsidRPr="009959F0" w:rsidRDefault="00B81F31" w:rsidP="009959F0">
            <w:pPr>
              <w:ind w:firstLine="0"/>
              <w:rPr>
                <w:rFonts w:cs="Times New Roman"/>
                <w:sz w:val="20"/>
                <w:szCs w:val="20"/>
              </w:rPr>
            </w:pPr>
            <w:r w:rsidRPr="009959F0">
              <w:rPr>
                <w:rFonts w:cs="Times New Roman"/>
                <w:sz w:val="20"/>
                <w:szCs w:val="20"/>
              </w:rPr>
              <w:t>d) компетентный орган в области охраны окружающей среды – в случаях, предусмотренных профильным законодательством;</w:t>
            </w:r>
          </w:p>
          <w:p w14:paraId="7143204D" w14:textId="77777777" w:rsidR="00B81F31" w:rsidRPr="009959F0" w:rsidRDefault="00B81F31" w:rsidP="009959F0">
            <w:pPr>
              <w:ind w:firstLine="0"/>
              <w:rPr>
                <w:rFonts w:cs="Times New Roman"/>
                <w:sz w:val="20"/>
                <w:szCs w:val="20"/>
              </w:rPr>
            </w:pPr>
            <w:r w:rsidRPr="009959F0">
              <w:rPr>
                <w:rFonts w:cs="Times New Roman"/>
                <w:sz w:val="20"/>
                <w:szCs w:val="20"/>
              </w:rPr>
              <w:t>e) орган государственного надзора за противопожарными мерами;</w:t>
            </w:r>
          </w:p>
          <w:p w14:paraId="373B1143" w14:textId="77777777" w:rsidR="00B81F31" w:rsidRPr="009959F0" w:rsidRDefault="00B81F31" w:rsidP="009959F0">
            <w:pPr>
              <w:ind w:firstLine="0"/>
              <w:rPr>
                <w:rFonts w:cs="Times New Roman"/>
                <w:sz w:val="20"/>
                <w:szCs w:val="20"/>
              </w:rPr>
            </w:pPr>
            <w:r w:rsidRPr="009959F0">
              <w:rPr>
                <w:rFonts w:cs="Times New Roman"/>
                <w:sz w:val="20"/>
                <w:szCs w:val="20"/>
              </w:rPr>
              <w:t>f) административный орган по внедрению и реализации политики в области гражданской авиации – если территория, регулируемая ДГП, относится к случаям, предусмотренным частью (5) статьи 84;</w:t>
            </w:r>
          </w:p>
          <w:p w14:paraId="70120D21" w14:textId="77777777" w:rsidR="00B81F31" w:rsidRPr="009959F0" w:rsidRDefault="00B81F31" w:rsidP="009959F0">
            <w:pPr>
              <w:ind w:firstLine="0"/>
              <w:rPr>
                <w:rFonts w:cs="Times New Roman"/>
                <w:sz w:val="20"/>
                <w:szCs w:val="20"/>
              </w:rPr>
            </w:pPr>
            <w:r w:rsidRPr="009959F0">
              <w:rPr>
                <w:rFonts w:cs="Times New Roman"/>
                <w:sz w:val="20"/>
                <w:szCs w:val="20"/>
              </w:rPr>
              <w:t>g) Акционерное общество «Национальная администрация автомобильных дорог» – если территория, регулируемая ДГП, находится в охранной зоне дорог категорий M, R и G или в случае соединения с ними;</w:t>
            </w:r>
          </w:p>
          <w:p w14:paraId="7F8EAA5D" w14:textId="77777777" w:rsidR="00B81F31" w:rsidRPr="009959F0" w:rsidRDefault="00B81F31" w:rsidP="009959F0">
            <w:pPr>
              <w:ind w:firstLine="0"/>
              <w:rPr>
                <w:rFonts w:cs="Times New Roman"/>
                <w:sz w:val="20"/>
                <w:szCs w:val="20"/>
              </w:rPr>
            </w:pPr>
            <w:r w:rsidRPr="009959F0">
              <w:rPr>
                <w:rFonts w:cs="Times New Roman"/>
                <w:sz w:val="20"/>
                <w:szCs w:val="20"/>
              </w:rPr>
              <w:t xml:space="preserve">h) административный орган по внедрению и </w:t>
            </w:r>
            <w:r w:rsidRPr="009959F0">
              <w:rPr>
                <w:rFonts w:cs="Times New Roman"/>
                <w:sz w:val="20"/>
                <w:szCs w:val="20"/>
              </w:rPr>
              <w:lastRenderedPageBreak/>
              <w:t>реализации политики в области железнодорожного транспорта – если территория, регулируемая ДГП, находится в охранной зоне железной дороги;</w:t>
            </w:r>
          </w:p>
          <w:p w14:paraId="1F2AA9E6" w14:textId="77777777" w:rsidR="00B81F31" w:rsidRPr="009959F0" w:rsidRDefault="00B81F31" w:rsidP="009959F0">
            <w:pPr>
              <w:ind w:firstLine="0"/>
              <w:rPr>
                <w:rFonts w:cs="Times New Roman"/>
                <w:sz w:val="20"/>
                <w:szCs w:val="20"/>
              </w:rPr>
            </w:pPr>
            <w:r w:rsidRPr="009959F0">
              <w:rPr>
                <w:rFonts w:cs="Times New Roman"/>
                <w:sz w:val="20"/>
                <w:szCs w:val="20"/>
              </w:rPr>
              <w:t>i) системные операторы или управляющие инженерными сетями – если территория, регулируемая ДГП, находится в охранной зоне соответствующих сетей;</w:t>
            </w:r>
          </w:p>
          <w:p w14:paraId="42C496A0" w14:textId="77777777" w:rsidR="00B81F31" w:rsidRPr="009959F0" w:rsidRDefault="00B81F31" w:rsidP="009959F0">
            <w:pPr>
              <w:ind w:firstLine="0"/>
              <w:rPr>
                <w:rFonts w:cs="Times New Roman"/>
                <w:sz w:val="20"/>
                <w:szCs w:val="20"/>
              </w:rPr>
            </w:pPr>
            <w:r w:rsidRPr="009959F0">
              <w:rPr>
                <w:rFonts w:cs="Times New Roman"/>
                <w:sz w:val="20"/>
                <w:szCs w:val="20"/>
              </w:rPr>
              <w:t>j) центральный отраслевой орган в области обороны и национальной безопасности – если территория, регулируемая ДГП, расположена вблизи земельных участков или специальных сооружений, предназначенных для нужд безопасности и обеспечения национальной обороны, или вблизи зон военных интересов;</w:t>
            </w:r>
          </w:p>
          <w:p w14:paraId="0AD34933" w14:textId="77777777" w:rsidR="00B81F31" w:rsidRPr="009959F0" w:rsidRDefault="00B81F31" w:rsidP="009959F0">
            <w:pPr>
              <w:ind w:firstLine="0"/>
              <w:rPr>
                <w:rFonts w:cs="Times New Roman"/>
                <w:sz w:val="20"/>
                <w:szCs w:val="20"/>
              </w:rPr>
            </w:pPr>
            <w:r w:rsidRPr="009959F0">
              <w:rPr>
                <w:rFonts w:cs="Times New Roman"/>
                <w:sz w:val="20"/>
                <w:szCs w:val="20"/>
              </w:rPr>
              <w:t>k) административный орган, осуществляющий полномочия и реализующий государственную политику в области интегрированного менеджмента государственной границы, борьбы с нелегальной миграцией и трансграничной преступностью – если территория, регулируемая ДГП, расположена в приграничном регионе;</w:t>
            </w:r>
          </w:p>
          <w:p w14:paraId="66ABF188" w14:textId="77777777" w:rsidR="00B81F31" w:rsidRPr="009959F0" w:rsidRDefault="00B81F31" w:rsidP="009959F0">
            <w:pPr>
              <w:ind w:firstLine="0"/>
              <w:rPr>
                <w:rFonts w:cs="Times New Roman"/>
                <w:sz w:val="20"/>
                <w:szCs w:val="20"/>
              </w:rPr>
            </w:pPr>
            <w:r w:rsidRPr="009959F0">
              <w:rPr>
                <w:rFonts w:cs="Times New Roman"/>
                <w:sz w:val="20"/>
                <w:szCs w:val="20"/>
              </w:rPr>
              <w:t xml:space="preserve">l) главный архитектор в органе местного публичного управления; если должность главного архитектора не предусмотрена в органе местного публичного </w:t>
            </w:r>
            <w:r w:rsidRPr="009959F0">
              <w:rPr>
                <w:rFonts w:cs="Times New Roman"/>
                <w:sz w:val="20"/>
                <w:szCs w:val="20"/>
              </w:rPr>
              <w:lastRenderedPageBreak/>
              <w:t xml:space="preserve">управления первого уровня, заключение выдается главным архитектором органа местного публичного управления второго уровня или архитектором </w:t>
            </w:r>
            <w:r w:rsidRPr="009959F0">
              <w:rPr>
                <w:rFonts w:cs="Times New Roman"/>
                <w:bCs/>
                <w:sz w:val="20"/>
                <w:szCs w:val="20"/>
              </w:rPr>
              <w:t xml:space="preserve">ассоциации </w:t>
            </w:r>
            <w:proofErr w:type="spellStart"/>
            <w:r w:rsidRPr="009959F0">
              <w:rPr>
                <w:rFonts w:cs="Times New Roman"/>
                <w:bCs/>
                <w:sz w:val="20"/>
                <w:szCs w:val="20"/>
              </w:rPr>
              <w:t>межкоммунитарного</w:t>
            </w:r>
            <w:proofErr w:type="spellEnd"/>
            <w:r w:rsidRPr="009959F0">
              <w:rPr>
                <w:rFonts w:cs="Times New Roman"/>
                <w:bCs/>
                <w:sz w:val="20"/>
                <w:szCs w:val="20"/>
              </w:rPr>
              <w:t xml:space="preserve"> развития</w:t>
            </w:r>
            <w:r w:rsidRPr="009959F0">
              <w:rPr>
                <w:rFonts w:cs="Times New Roman"/>
                <w:sz w:val="20"/>
                <w:szCs w:val="20"/>
              </w:rPr>
              <w:t>, частью которого является соответствующая административно-территориальная единица, на основании соглашения, заключенного между соответствующими органами;</w:t>
            </w:r>
          </w:p>
          <w:p w14:paraId="59AF3E08" w14:textId="6D5DDD99" w:rsidR="00B81F31" w:rsidRPr="009959F0" w:rsidRDefault="00B81F31" w:rsidP="00B81F31">
            <w:pPr>
              <w:ind w:left="57" w:right="57" w:firstLine="0"/>
              <w:jc w:val="left"/>
              <w:rPr>
                <w:rFonts w:eastAsia="Calibri" w:cs="Times New Roman"/>
                <w:sz w:val="20"/>
                <w:szCs w:val="20"/>
                <w14:ligatures w14:val="none"/>
              </w:rPr>
            </w:pPr>
            <w:r w:rsidRPr="009959F0">
              <w:rPr>
                <w:rFonts w:cs="Times New Roman"/>
                <w:sz w:val="20"/>
                <w:szCs w:val="20"/>
              </w:rPr>
              <w:t>m) компетентное учреждение, подведомственное центральному отраслевому органу, – с выдачей заключения только в области градостроительства</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2EB9059" w14:textId="450B25B3" w:rsidR="00B81F31" w:rsidRPr="009959F0" w:rsidRDefault="00B81F31" w:rsidP="009959F0">
            <w:pPr>
              <w:ind w:left="57" w:right="57" w:firstLine="0"/>
              <w:jc w:val="center"/>
              <w:rPr>
                <w:rFonts w:eastAsia="Calibri" w:cs="Times New Roman"/>
                <w:sz w:val="20"/>
                <w:szCs w:val="20"/>
                <w14:ligatures w14:val="none"/>
              </w:rPr>
            </w:pPr>
            <w:r w:rsidRPr="009959F0">
              <w:rPr>
                <w:rFonts w:cs="Times New Roman"/>
                <w:sz w:val="20"/>
                <w:szCs w:val="20"/>
              </w:rPr>
              <w:lastRenderedPageBreak/>
              <w:t>–</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120D7F33" w14:textId="57B22C40" w:rsidR="00B81F31" w:rsidRPr="009959F0" w:rsidRDefault="00B81F31" w:rsidP="00B81F31">
            <w:pPr>
              <w:ind w:left="57" w:right="57" w:firstLine="0"/>
              <w:jc w:val="left"/>
              <w:rPr>
                <w:rFonts w:eastAsia="Calibri" w:cs="Times New Roman"/>
                <w:sz w:val="20"/>
                <w:szCs w:val="20"/>
                <w14:ligatures w14:val="none"/>
              </w:rPr>
            </w:pPr>
            <w:r w:rsidRPr="009959F0">
              <w:rPr>
                <w:rFonts w:cs="Times New Roman"/>
                <w:sz w:val="20"/>
                <w:szCs w:val="20"/>
              </w:rPr>
              <w:t>Муниципальный, городской или сельский (коммунальный) совет</w:t>
            </w:r>
          </w:p>
        </w:tc>
      </w:tr>
      <w:tr w:rsidR="00CA4ACC" w:rsidRPr="009959F0" w14:paraId="7E546A4D" w14:textId="77777777" w:rsidTr="000218E5">
        <w:trPr>
          <w:trHeight w:val="20"/>
          <w:jc w:val="center"/>
        </w:trPr>
        <w:tc>
          <w:tcPr>
            <w:tcW w:w="9582" w:type="dxa"/>
            <w:gridSpan w:val="4"/>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161C1CB" w14:textId="77777777" w:rsidR="00CA4ACC" w:rsidRPr="009959F0" w:rsidRDefault="00CA4ACC" w:rsidP="00CA4ACC">
            <w:pPr>
              <w:ind w:left="57" w:right="57" w:firstLine="0"/>
              <w:jc w:val="center"/>
              <w:rPr>
                <w:rFonts w:eastAsia="Calibri" w:cs="Times New Roman"/>
                <w:sz w:val="20"/>
                <w:szCs w:val="20"/>
                <w14:ligatures w14:val="none"/>
              </w:rPr>
            </w:pPr>
            <w:r w:rsidRPr="009959F0">
              <w:rPr>
                <w:rFonts w:eastAsia="Calibri" w:cs="Times New Roman"/>
                <w:b/>
                <w:bCs/>
                <w:sz w:val="20"/>
                <w:szCs w:val="20"/>
                <w14:ligatures w14:val="none"/>
              </w:rPr>
              <w:lastRenderedPageBreak/>
              <w:t>Градостроительные регламенты</w:t>
            </w:r>
          </w:p>
        </w:tc>
      </w:tr>
      <w:tr w:rsidR="000218E5" w:rsidRPr="009959F0" w14:paraId="0E032371" w14:textId="77777777" w:rsidTr="00B81F31">
        <w:trPr>
          <w:trHeight w:val="20"/>
          <w:jc w:val="center"/>
        </w:trPr>
        <w:tc>
          <w:tcPr>
            <w:tcW w:w="3054"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077EF8D9"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Местный градостроительный регламент</w:t>
            </w:r>
          </w:p>
        </w:tc>
        <w:tc>
          <w:tcPr>
            <w:tcW w:w="2103"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2D1D4D76"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Заинтересованные территориальные органы</w:t>
            </w:r>
          </w:p>
        </w:tc>
        <w:tc>
          <w:tcPr>
            <w:tcW w:w="2425"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58317D49"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Компетентное учреждение, подведомственное центральному отраслевому органу в области обустройства территории и градостроительства</w:t>
            </w:r>
          </w:p>
        </w:tc>
        <w:tc>
          <w:tcPr>
            <w:tcW w:w="2000" w:type="dxa"/>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7DA0360D"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Муниципальный, </w:t>
            </w:r>
          </w:p>
          <w:p w14:paraId="06469D71"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городской или сельский (коммунальный) </w:t>
            </w:r>
          </w:p>
          <w:p w14:paraId="5E12B052" w14:textId="77777777" w:rsidR="00CA4ACC" w:rsidRPr="009959F0" w:rsidRDefault="00CA4ACC" w:rsidP="00CA4ACC">
            <w:pPr>
              <w:ind w:left="57" w:right="57" w:firstLine="0"/>
              <w:jc w:val="left"/>
              <w:rPr>
                <w:rFonts w:eastAsia="Calibri" w:cs="Times New Roman"/>
                <w:sz w:val="20"/>
                <w:szCs w:val="20"/>
                <w14:ligatures w14:val="none"/>
              </w:rPr>
            </w:pPr>
            <w:r w:rsidRPr="009959F0">
              <w:rPr>
                <w:rFonts w:eastAsia="Calibri" w:cs="Times New Roman"/>
                <w:sz w:val="20"/>
                <w:szCs w:val="20"/>
                <w14:ligatures w14:val="none"/>
              </w:rPr>
              <w:t xml:space="preserve">совет  </w:t>
            </w:r>
          </w:p>
        </w:tc>
      </w:tr>
    </w:tbl>
    <w:p w14:paraId="29735DE0" w14:textId="77777777" w:rsidR="00CA4ACC" w:rsidRPr="000D4F57" w:rsidRDefault="00CA4ACC" w:rsidP="00CA4ACC">
      <w:pPr>
        <w:ind w:firstLine="680"/>
        <w:rPr>
          <w:rFonts w:eastAsia="Calibri" w:cs="Times New Roman"/>
          <w:b/>
          <w:bCs/>
          <w:szCs w:val="24"/>
          <w14:ligatures w14:val="none"/>
        </w:rPr>
      </w:pPr>
    </w:p>
    <w:p w14:paraId="49E51A37" w14:textId="77777777" w:rsidR="00CA4ACC" w:rsidRPr="000D4F57" w:rsidRDefault="00CA4ACC" w:rsidP="00CA4ACC">
      <w:pPr>
        <w:ind w:firstLine="680"/>
        <w:rPr>
          <w:rFonts w:eastAsia="Calibri" w:cs="Times New Roman"/>
          <w:b/>
          <w:bCs/>
          <w:i/>
          <w:iCs/>
          <w:sz w:val="20"/>
          <w:szCs w:val="20"/>
          <w14:ligatures w14:val="none"/>
        </w:rPr>
      </w:pPr>
      <w:r w:rsidRPr="000D4F57">
        <w:rPr>
          <w:rFonts w:eastAsia="Calibri" w:cs="Times New Roman"/>
          <w:b/>
          <w:bCs/>
          <w:i/>
          <w:iCs/>
          <w:sz w:val="20"/>
          <w:szCs w:val="20"/>
          <w14:ligatures w14:val="none"/>
        </w:rPr>
        <w:t xml:space="preserve">Примечания: </w:t>
      </w:r>
    </w:p>
    <w:p w14:paraId="752B8087" w14:textId="77777777" w:rsidR="00CA4ACC" w:rsidRPr="000D4F57" w:rsidRDefault="00CA4ACC" w:rsidP="00CA4ACC">
      <w:pPr>
        <w:ind w:firstLine="680"/>
        <w:rPr>
          <w:rFonts w:eastAsia="Calibri" w:cs="Times New Roman"/>
          <w:sz w:val="20"/>
          <w:szCs w:val="20"/>
          <w14:ligatures w14:val="none"/>
        </w:rPr>
      </w:pPr>
      <w:r w:rsidRPr="000D4F57">
        <w:rPr>
          <w:rFonts w:eastAsia="Calibri" w:cs="Times New Roman"/>
          <w:sz w:val="20"/>
          <w:szCs w:val="20"/>
          <w14:ligatures w14:val="none"/>
        </w:rPr>
        <w:t xml:space="preserve">1. Предварительные заключения системных операторов (поставщики, держатели коммунальных услуг, управляющие инженерными сетями), необходимые для разработки документации по обустройству территории и градостроительству, выдаются заявителю этими системными операторами бесплатно не позднее 10 рабочих дней с даты запроса. Срок выдачи может быть продлен на 10 рабочих дней, если выдача соответствующего заключения предполагает дополнительные исследования, привлечение нескольких структур системного оператора или сотрудничество с другими организациями в данной области. </w:t>
      </w:r>
    </w:p>
    <w:p w14:paraId="20EE9F00" w14:textId="77777777" w:rsidR="00CA4ACC" w:rsidRPr="000D4F57" w:rsidRDefault="00CA4ACC" w:rsidP="00CA4ACC">
      <w:pPr>
        <w:ind w:firstLine="680"/>
        <w:rPr>
          <w:rFonts w:eastAsia="Calibri" w:cs="Times New Roman"/>
          <w:sz w:val="20"/>
          <w:szCs w:val="20"/>
          <w14:ligatures w14:val="none"/>
        </w:rPr>
      </w:pPr>
      <w:r w:rsidRPr="000D4F57">
        <w:rPr>
          <w:rFonts w:eastAsia="Calibri" w:cs="Times New Roman"/>
          <w:sz w:val="20"/>
          <w:szCs w:val="20"/>
          <w14:ligatures w14:val="none"/>
        </w:rPr>
        <w:t>2. Запрещается внесение в предварительные заключения требований, интерпретирующих положения строительных технических норм или определенных требований по качеству, превышающих минимальные требования, предусмотренные применимыми строительными техническими нормами. Если соответствующие предварительные заключения содержат условия по перерасчету мощности существующих сетей, системный оператор обязан представить бесплатно и без каких-либо условий в приложении к данному заключению графическую информацию и полные технические данные для осуществления соответствующих расчетов.</w:t>
      </w:r>
    </w:p>
    <w:p w14:paraId="7D568276" w14:textId="77777777" w:rsidR="00CA4ACC" w:rsidRPr="000D4F57" w:rsidRDefault="00CA4ACC" w:rsidP="00CA4ACC">
      <w:pPr>
        <w:ind w:firstLine="680"/>
        <w:rPr>
          <w:rFonts w:eastAsia="Calibri" w:cs="Times New Roman"/>
          <w:sz w:val="20"/>
          <w:szCs w:val="20"/>
          <w14:ligatures w14:val="none"/>
        </w:rPr>
      </w:pPr>
      <w:r w:rsidRPr="000D4F57">
        <w:rPr>
          <w:rFonts w:eastAsia="Calibri" w:cs="Times New Roman"/>
          <w:sz w:val="20"/>
          <w:szCs w:val="20"/>
          <w14:ligatures w14:val="none"/>
        </w:rPr>
        <w:t>3. Документация, разработанная на основании предварительного заключения системных операторов, не согласовывается дополнительно с эмитентами заключений, а переложение и включение требований, предусмотренных соответствующим заключением, в документацию по обустройству территории и градостроительству возлагается на автора проекта и проверяющего.</w:t>
      </w:r>
    </w:p>
    <w:p w14:paraId="7AD7E34C" w14:textId="77777777" w:rsidR="00CA4ACC" w:rsidRPr="000D4F57" w:rsidRDefault="00CA4ACC" w:rsidP="00CA4ACC">
      <w:pPr>
        <w:ind w:firstLine="680"/>
        <w:rPr>
          <w:rFonts w:eastAsia="Calibri" w:cs="Times New Roman"/>
          <w:szCs w:val="24"/>
          <w14:ligatures w14:val="none"/>
        </w:rPr>
      </w:pPr>
    </w:p>
    <w:p w14:paraId="26F239AD" w14:textId="77777777" w:rsidR="00F12C76" w:rsidRPr="00CA4ACC" w:rsidRDefault="00F12C76" w:rsidP="00CA4ACC">
      <w:pPr>
        <w:ind w:firstLine="0"/>
      </w:pPr>
    </w:p>
    <w:sectPr w:rsidR="00F12C76" w:rsidRPr="00CA4ACC" w:rsidSect="000218E5">
      <w:pgSz w:w="11906" w:h="16838" w:code="9"/>
      <w:pgMar w:top="1135" w:right="566"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ACC"/>
    <w:rsid w:val="000218E5"/>
    <w:rsid w:val="00046ABD"/>
    <w:rsid w:val="000B34EB"/>
    <w:rsid w:val="000D4F57"/>
    <w:rsid w:val="002A02F5"/>
    <w:rsid w:val="00331AEC"/>
    <w:rsid w:val="00412A79"/>
    <w:rsid w:val="00496983"/>
    <w:rsid w:val="006C0B77"/>
    <w:rsid w:val="008242FF"/>
    <w:rsid w:val="00870751"/>
    <w:rsid w:val="00922C48"/>
    <w:rsid w:val="00994F96"/>
    <w:rsid w:val="009959F0"/>
    <w:rsid w:val="00A21C33"/>
    <w:rsid w:val="00A21DB4"/>
    <w:rsid w:val="00B81F31"/>
    <w:rsid w:val="00B915B7"/>
    <w:rsid w:val="00CA4ACC"/>
    <w:rsid w:val="00D12655"/>
    <w:rsid w:val="00D30FE3"/>
    <w:rsid w:val="00D616C0"/>
    <w:rsid w:val="00DD285D"/>
    <w:rsid w:val="00EA59DF"/>
    <w:rsid w:val="00EE4070"/>
    <w:rsid w:val="00F12C7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67735"/>
  <w15:chartTrackingRefBased/>
  <w15:docId w15:val="{A7263D03-80ED-4E13-B8FD-9B4A3ED0C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14:ligatures w14:val="standardContextual"/>
      </w:rPr>
    </w:rPrDefault>
    <w:pPrDefault>
      <w:pPr>
        <w:ind w:firstLine="6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B4"/>
    <w:pPr>
      <w:ind w:firstLine="567"/>
    </w:pPr>
    <w:rPr>
      <w:rFonts w:ascii="Times New Roman" w:hAnsi="Times New Roman"/>
      <w:sz w:val="24"/>
      <w:lang w:val="ru-RU"/>
    </w:rPr>
  </w:style>
  <w:style w:type="paragraph" w:styleId="Heading1">
    <w:name w:val="heading 1"/>
    <w:basedOn w:val="Normal"/>
    <w:next w:val="Normal"/>
    <w:link w:val="Heading1Char"/>
    <w:uiPriority w:val="9"/>
    <w:qFormat/>
    <w:rsid w:val="00CA4AC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A4AC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A4ACC"/>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A4AC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A4ACC"/>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CA4AC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4AC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4AC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4AC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AC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A4AC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A4AC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A4ACC"/>
    <w:rPr>
      <w:rFonts w:eastAsiaTheme="majorEastAsia" w:cstheme="majorBidi"/>
      <w:i/>
      <w:iCs/>
      <w:color w:val="2E74B5" w:themeColor="accent1" w:themeShade="BF"/>
      <w:sz w:val="24"/>
    </w:rPr>
  </w:style>
  <w:style w:type="character" w:customStyle="1" w:styleId="Heading5Char">
    <w:name w:val="Heading 5 Char"/>
    <w:basedOn w:val="DefaultParagraphFont"/>
    <w:link w:val="Heading5"/>
    <w:uiPriority w:val="9"/>
    <w:semiHidden/>
    <w:rsid w:val="00CA4ACC"/>
    <w:rPr>
      <w:rFonts w:eastAsiaTheme="majorEastAsia" w:cstheme="majorBidi"/>
      <w:color w:val="2E74B5" w:themeColor="accent1" w:themeShade="BF"/>
      <w:sz w:val="24"/>
    </w:rPr>
  </w:style>
  <w:style w:type="character" w:customStyle="1" w:styleId="Heading6Char">
    <w:name w:val="Heading 6 Char"/>
    <w:basedOn w:val="DefaultParagraphFont"/>
    <w:link w:val="Heading6"/>
    <w:uiPriority w:val="9"/>
    <w:semiHidden/>
    <w:rsid w:val="00CA4ACC"/>
    <w:rPr>
      <w:rFonts w:eastAsiaTheme="majorEastAsia" w:cstheme="majorBidi"/>
      <w:i/>
      <w:iCs/>
      <w:color w:val="595959" w:themeColor="text1" w:themeTint="A6"/>
      <w:sz w:val="24"/>
    </w:rPr>
  </w:style>
  <w:style w:type="character" w:customStyle="1" w:styleId="Heading7Char">
    <w:name w:val="Heading 7 Char"/>
    <w:basedOn w:val="DefaultParagraphFont"/>
    <w:link w:val="Heading7"/>
    <w:uiPriority w:val="9"/>
    <w:semiHidden/>
    <w:rsid w:val="00CA4ACC"/>
    <w:rPr>
      <w:rFonts w:eastAsiaTheme="majorEastAsia" w:cstheme="majorBidi"/>
      <w:color w:val="595959" w:themeColor="text1" w:themeTint="A6"/>
      <w:sz w:val="24"/>
    </w:rPr>
  </w:style>
  <w:style w:type="character" w:customStyle="1" w:styleId="Heading8Char">
    <w:name w:val="Heading 8 Char"/>
    <w:basedOn w:val="DefaultParagraphFont"/>
    <w:link w:val="Heading8"/>
    <w:uiPriority w:val="9"/>
    <w:semiHidden/>
    <w:rsid w:val="00CA4ACC"/>
    <w:rPr>
      <w:rFonts w:eastAsiaTheme="majorEastAsia" w:cstheme="majorBidi"/>
      <w:i/>
      <w:iCs/>
      <w:color w:val="272727" w:themeColor="text1" w:themeTint="D8"/>
      <w:sz w:val="24"/>
    </w:rPr>
  </w:style>
  <w:style w:type="character" w:customStyle="1" w:styleId="Heading9Char">
    <w:name w:val="Heading 9 Char"/>
    <w:basedOn w:val="DefaultParagraphFont"/>
    <w:link w:val="Heading9"/>
    <w:uiPriority w:val="9"/>
    <w:semiHidden/>
    <w:rsid w:val="00CA4ACC"/>
    <w:rPr>
      <w:rFonts w:eastAsiaTheme="majorEastAsia" w:cstheme="majorBidi"/>
      <w:color w:val="272727" w:themeColor="text1" w:themeTint="D8"/>
      <w:sz w:val="24"/>
    </w:rPr>
  </w:style>
  <w:style w:type="paragraph" w:styleId="Title">
    <w:name w:val="Title"/>
    <w:basedOn w:val="Normal"/>
    <w:next w:val="Normal"/>
    <w:link w:val="TitleChar"/>
    <w:uiPriority w:val="10"/>
    <w:qFormat/>
    <w:rsid w:val="00CA4AC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A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ACC"/>
    <w:pPr>
      <w:numPr>
        <w:ilvl w:val="1"/>
      </w:numPr>
      <w:spacing w:after="160"/>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A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AC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4ACC"/>
    <w:rPr>
      <w:rFonts w:ascii="Times New Roman" w:hAnsi="Times New Roman"/>
      <w:i/>
      <w:iCs/>
      <w:color w:val="404040" w:themeColor="text1" w:themeTint="BF"/>
      <w:sz w:val="24"/>
    </w:rPr>
  </w:style>
  <w:style w:type="paragraph" w:styleId="ListParagraph">
    <w:name w:val="List Paragraph"/>
    <w:basedOn w:val="Normal"/>
    <w:uiPriority w:val="34"/>
    <w:qFormat/>
    <w:rsid w:val="00CA4ACC"/>
    <w:pPr>
      <w:ind w:left="720"/>
      <w:contextualSpacing/>
    </w:pPr>
  </w:style>
  <w:style w:type="character" w:styleId="IntenseEmphasis">
    <w:name w:val="Intense Emphasis"/>
    <w:basedOn w:val="DefaultParagraphFont"/>
    <w:uiPriority w:val="21"/>
    <w:qFormat/>
    <w:rsid w:val="00CA4ACC"/>
    <w:rPr>
      <w:i/>
      <w:iCs/>
      <w:color w:val="2E74B5" w:themeColor="accent1" w:themeShade="BF"/>
    </w:rPr>
  </w:style>
  <w:style w:type="paragraph" w:styleId="IntenseQuote">
    <w:name w:val="Intense Quote"/>
    <w:basedOn w:val="Normal"/>
    <w:next w:val="Normal"/>
    <w:link w:val="IntenseQuoteChar"/>
    <w:uiPriority w:val="30"/>
    <w:qFormat/>
    <w:rsid w:val="00CA4A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A4ACC"/>
    <w:rPr>
      <w:rFonts w:ascii="Times New Roman" w:hAnsi="Times New Roman"/>
      <w:i/>
      <w:iCs/>
      <w:color w:val="2E74B5" w:themeColor="accent1" w:themeShade="BF"/>
      <w:sz w:val="24"/>
    </w:rPr>
  </w:style>
  <w:style w:type="character" w:styleId="IntenseReference">
    <w:name w:val="Intense Reference"/>
    <w:basedOn w:val="DefaultParagraphFont"/>
    <w:uiPriority w:val="32"/>
    <w:qFormat/>
    <w:rsid w:val="00CA4ACC"/>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Șarpe</dc:creator>
  <cp:keywords/>
  <dc:description/>
  <cp:lastModifiedBy>Lucia LG. Gavriliuc</cp:lastModifiedBy>
  <cp:revision>4</cp:revision>
  <dcterms:created xsi:type="dcterms:W3CDTF">2025-03-21T07:35:00Z</dcterms:created>
  <dcterms:modified xsi:type="dcterms:W3CDTF">2026-08-07T06:53:00Z</dcterms:modified>
</cp:coreProperties>
</file>