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EAB3" w14:textId="77777777" w:rsidR="00CA4ACC" w:rsidRPr="00CA4ACC" w:rsidRDefault="00CA4ACC" w:rsidP="00CA4ACC">
      <w:pPr>
        <w:ind w:firstLine="680"/>
        <w:jc w:val="right"/>
        <w:rPr>
          <w:rFonts w:eastAsia="Calibri" w:cs="Times New Roman"/>
          <w:szCs w:val="24"/>
          <w:lang w:val="ru-RU"/>
          <w14:ligatures w14:val="none"/>
        </w:rPr>
      </w:pPr>
      <w:r w:rsidRPr="00CA4ACC">
        <w:rPr>
          <w:rFonts w:eastAsia="Calibri" w:cs="Times New Roman"/>
          <w:szCs w:val="24"/>
          <w:lang w:val="ru-RU"/>
          <w14:ligatures w14:val="none"/>
        </w:rPr>
        <w:t>Приложение 24</w:t>
      </w:r>
    </w:p>
    <w:p w14:paraId="1C7AB40A" w14:textId="77777777" w:rsidR="00CA4ACC" w:rsidRPr="00CA4ACC" w:rsidRDefault="00CA4ACC" w:rsidP="00CA4ACC">
      <w:pPr>
        <w:ind w:firstLine="680"/>
        <w:rPr>
          <w:rFonts w:eastAsia="Calibri" w:cs="Times New Roman"/>
          <w:szCs w:val="24"/>
          <w:lang w:val="ru-RU"/>
          <w14:ligatures w14:val="none"/>
        </w:rPr>
      </w:pPr>
    </w:p>
    <w:p w14:paraId="2A59A366" w14:textId="77777777" w:rsidR="00CA4ACC" w:rsidRPr="00CA4ACC" w:rsidRDefault="00CA4ACC" w:rsidP="00CA4ACC">
      <w:pPr>
        <w:ind w:firstLine="680"/>
        <w:jc w:val="center"/>
        <w:rPr>
          <w:rFonts w:eastAsia="Calibri" w:cs="Times New Roman"/>
          <w:b/>
          <w:szCs w:val="24"/>
          <w:lang w:val="ru-RU"/>
          <w14:ligatures w14:val="none"/>
        </w:rPr>
      </w:pPr>
      <w:r w:rsidRPr="00CA4ACC">
        <w:rPr>
          <w:rFonts w:eastAsia="Calibri" w:cs="Times New Roman"/>
          <w:b/>
          <w:szCs w:val="24"/>
          <w:lang w:val="ru-RU"/>
          <w14:ligatures w14:val="none"/>
        </w:rPr>
        <w:t>Согласование и утверждение документации</w:t>
      </w:r>
    </w:p>
    <w:p w14:paraId="4BDE49A2" w14:textId="4737D352" w:rsidR="00CA4ACC" w:rsidRPr="00CA4ACC" w:rsidRDefault="00CA4ACC" w:rsidP="00CA4ACC">
      <w:pPr>
        <w:ind w:firstLine="680"/>
        <w:jc w:val="center"/>
        <w:rPr>
          <w:rFonts w:eastAsia="Calibri" w:cs="Times New Roman"/>
          <w:b/>
          <w:szCs w:val="24"/>
          <w:lang w:val="ru-RU"/>
          <w14:ligatures w14:val="none"/>
        </w:rPr>
      </w:pPr>
      <w:r w:rsidRPr="00CA4ACC">
        <w:rPr>
          <w:rFonts w:eastAsia="Calibri" w:cs="Times New Roman"/>
          <w:b/>
          <w:szCs w:val="24"/>
          <w:lang w:val="ru-RU"/>
          <w14:ligatures w14:val="none"/>
        </w:rPr>
        <w:t>по обустройству территории</w:t>
      </w:r>
    </w:p>
    <w:p w14:paraId="29BBB3EE" w14:textId="77777777" w:rsidR="00CA4ACC" w:rsidRPr="00CA4ACC" w:rsidRDefault="00CA4ACC" w:rsidP="00CA4ACC">
      <w:pPr>
        <w:ind w:firstLine="680"/>
        <w:jc w:val="center"/>
        <w:rPr>
          <w:rFonts w:eastAsia="Calibri" w:cs="Times New Roman"/>
          <w:b/>
          <w:szCs w:val="24"/>
          <w:lang w:val="ru-RU"/>
          <w14:ligatures w14:val="none"/>
        </w:rPr>
      </w:pPr>
      <w:r w:rsidRPr="00CA4ACC">
        <w:rPr>
          <w:rFonts w:eastAsia="Calibri" w:cs="Times New Roman"/>
          <w:b/>
          <w:szCs w:val="24"/>
          <w:lang w:val="ru-RU"/>
          <w14:ligatures w14:val="none"/>
        </w:rPr>
        <w:t>и градостроительству</w:t>
      </w:r>
    </w:p>
    <w:p w14:paraId="20F27067" w14:textId="77777777" w:rsidR="00CA4ACC" w:rsidRPr="00CA4ACC" w:rsidRDefault="00CA4ACC" w:rsidP="00CA4ACC">
      <w:pPr>
        <w:ind w:firstLine="680"/>
        <w:rPr>
          <w:rFonts w:eastAsia="Calibri" w:cs="Times New Roman"/>
          <w:b/>
          <w:szCs w:val="24"/>
          <w:lang w:val="ru-RU"/>
          <w14:ligatures w14:val="none"/>
        </w:rPr>
      </w:pPr>
    </w:p>
    <w:tbl>
      <w:tblPr>
        <w:tblW w:w="9582" w:type="dxa"/>
        <w:jc w:val="center"/>
        <w:tblCellMar>
          <w:left w:w="0" w:type="dxa"/>
          <w:right w:w="0" w:type="dxa"/>
        </w:tblCellMar>
        <w:tblLook w:val="04A0" w:firstRow="1" w:lastRow="0" w:firstColumn="1" w:lastColumn="0" w:noHBand="0" w:noVBand="1"/>
      </w:tblPr>
      <w:tblGrid>
        <w:gridCol w:w="3611"/>
        <w:gridCol w:w="1788"/>
        <w:gridCol w:w="2414"/>
        <w:gridCol w:w="1769"/>
      </w:tblGrid>
      <w:tr w:rsidR="000218E5" w:rsidRPr="00CA4ACC" w14:paraId="1598BB51"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FCEE913" w14:textId="0B0D02B4" w:rsidR="00CA4ACC" w:rsidRPr="00CA4ACC" w:rsidRDefault="00CA4ACC" w:rsidP="00CA4ACC">
            <w:pPr>
              <w:ind w:left="57" w:right="57" w:firstLine="0"/>
              <w:jc w:val="center"/>
              <w:rPr>
                <w:rFonts w:eastAsia="Calibri" w:cs="Times New Roman"/>
                <w:b/>
                <w:bCs/>
                <w:sz w:val="20"/>
                <w:szCs w:val="20"/>
                <w:lang w:val="ru-RU"/>
                <w14:ligatures w14:val="none"/>
              </w:rPr>
            </w:pPr>
            <w:r w:rsidRPr="00CA4ACC">
              <w:rPr>
                <w:rFonts w:eastAsia="Calibri" w:cs="Times New Roman"/>
                <w:b/>
                <w:bCs/>
                <w:sz w:val="20"/>
                <w:szCs w:val="20"/>
                <w:lang w:val="ru-RU"/>
                <w14:ligatures w14:val="none"/>
              </w:rPr>
              <w:t>Категории</w:t>
            </w:r>
          </w:p>
          <w:p w14:paraId="0FD04696" w14:textId="77777777" w:rsidR="00CA4ACC" w:rsidRPr="00CA4ACC" w:rsidRDefault="00CA4ACC" w:rsidP="00CA4ACC">
            <w:pPr>
              <w:ind w:left="57" w:right="57" w:firstLine="0"/>
              <w:jc w:val="center"/>
              <w:rPr>
                <w:rFonts w:eastAsia="Calibri" w:cs="Times New Roman"/>
                <w:b/>
                <w:bCs/>
                <w:sz w:val="20"/>
                <w:szCs w:val="20"/>
                <w:lang w:val="ru-RU"/>
                <w14:ligatures w14:val="none"/>
              </w:rPr>
            </w:pPr>
            <w:r w:rsidRPr="00CA4ACC">
              <w:rPr>
                <w:rFonts w:eastAsia="Calibri" w:cs="Times New Roman"/>
                <w:b/>
                <w:bCs/>
                <w:sz w:val="20"/>
                <w:szCs w:val="20"/>
                <w:lang w:val="ru-RU"/>
                <w14:ligatures w14:val="none"/>
              </w:rPr>
              <w:t>документации</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430A350" w14:textId="77777777" w:rsidR="00CA4ACC" w:rsidRPr="00CA4ACC" w:rsidRDefault="00CA4ACC" w:rsidP="00CA4ACC">
            <w:pPr>
              <w:ind w:left="57" w:right="57" w:firstLine="0"/>
              <w:jc w:val="center"/>
              <w:rPr>
                <w:rFonts w:eastAsia="Calibri" w:cs="Times New Roman"/>
                <w:b/>
                <w:bCs/>
                <w:sz w:val="20"/>
                <w:szCs w:val="20"/>
                <w:lang w:val="ru-RU"/>
                <w14:ligatures w14:val="none"/>
              </w:rPr>
            </w:pPr>
            <w:r w:rsidRPr="00CA4ACC">
              <w:rPr>
                <w:rFonts w:eastAsia="Calibri" w:cs="Times New Roman"/>
                <w:b/>
                <w:bCs/>
                <w:sz w:val="20"/>
                <w:szCs w:val="20"/>
                <w:lang w:val="ru-RU"/>
                <w14:ligatures w14:val="none"/>
              </w:rPr>
              <w:t>Согласовывают</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8F5FE18" w14:textId="77777777" w:rsidR="00CA4ACC" w:rsidRPr="00CA4ACC" w:rsidRDefault="00CA4ACC" w:rsidP="00CA4ACC">
            <w:pPr>
              <w:ind w:left="57" w:right="57" w:firstLine="0"/>
              <w:jc w:val="center"/>
              <w:rPr>
                <w:rFonts w:eastAsia="Calibri" w:cs="Times New Roman"/>
                <w:b/>
                <w:bCs/>
                <w:sz w:val="20"/>
                <w:szCs w:val="20"/>
                <w:lang w:val="ru-RU"/>
                <w14:ligatures w14:val="none"/>
              </w:rPr>
            </w:pPr>
            <w:r w:rsidRPr="00CA4ACC">
              <w:rPr>
                <w:rFonts w:eastAsia="Calibri" w:cs="Times New Roman"/>
                <w:b/>
                <w:bCs/>
                <w:sz w:val="20"/>
                <w:szCs w:val="20"/>
                <w:lang w:val="ru-RU"/>
                <w14:ligatures w14:val="none"/>
              </w:rPr>
              <w:t>Выдают генеральные заключения</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021A3E1" w14:textId="77777777" w:rsidR="00CA4ACC" w:rsidRPr="00CA4ACC" w:rsidRDefault="00CA4ACC" w:rsidP="00CA4ACC">
            <w:pPr>
              <w:ind w:left="57" w:right="57" w:firstLine="0"/>
              <w:jc w:val="center"/>
              <w:rPr>
                <w:rFonts w:eastAsia="Calibri" w:cs="Times New Roman"/>
                <w:b/>
                <w:bCs/>
                <w:sz w:val="20"/>
                <w:szCs w:val="20"/>
                <w:lang w:val="ru-RU"/>
                <w14:ligatures w14:val="none"/>
              </w:rPr>
            </w:pPr>
            <w:r w:rsidRPr="00CA4ACC">
              <w:rPr>
                <w:rFonts w:eastAsia="Calibri" w:cs="Times New Roman"/>
                <w:b/>
                <w:bCs/>
                <w:sz w:val="20"/>
                <w:szCs w:val="20"/>
                <w:lang w:val="ru-RU"/>
                <w14:ligatures w14:val="none"/>
              </w:rPr>
              <w:t>Утверждают</w:t>
            </w:r>
          </w:p>
        </w:tc>
      </w:tr>
      <w:tr w:rsidR="00CA4ACC" w:rsidRPr="00CA4ACC" w14:paraId="629C166E" w14:textId="77777777" w:rsidTr="000218E5">
        <w:trPr>
          <w:trHeight w:val="20"/>
          <w:jc w:val="center"/>
        </w:trPr>
        <w:tc>
          <w:tcPr>
            <w:tcW w:w="9582"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F56DE55" w14:textId="77777777" w:rsidR="00CA4ACC" w:rsidRPr="00CA4ACC" w:rsidRDefault="00CA4ACC" w:rsidP="00CA4ACC">
            <w:pPr>
              <w:ind w:left="57" w:right="57" w:firstLine="0"/>
              <w:jc w:val="center"/>
              <w:rPr>
                <w:rFonts w:eastAsia="Calibri" w:cs="Times New Roman"/>
                <w:sz w:val="20"/>
                <w:szCs w:val="20"/>
                <w:lang w:val="ru-RU"/>
                <w14:ligatures w14:val="none"/>
              </w:rPr>
            </w:pPr>
            <w:r w:rsidRPr="00CA4ACC">
              <w:rPr>
                <w:rFonts w:eastAsia="Calibri" w:cs="Times New Roman"/>
                <w:b/>
                <w:bCs/>
                <w:sz w:val="20"/>
                <w:szCs w:val="20"/>
                <w:lang w:val="ru-RU"/>
                <w14:ligatures w14:val="none"/>
              </w:rPr>
              <w:t>Планы обустройства территории</w:t>
            </w:r>
          </w:p>
        </w:tc>
      </w:tr>
      <w:tr w:rsidR="000218E5" w:rsidRPr="00CA4ACC" w14:paraId="3B96E75D"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915529B"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План обустройства национальной территории, </w:t>
            </w:r>
          </w:p>
          <w:p w14:paraId="620EB336"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его специализированные разделы </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8FE1394"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центральные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642035B"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 </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D87BE2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Парламент</w:t>
            </w:r>
          </w:p>
        </w:tc>
      </w:tr>
      <w:tr w:rsidR="000218E5" w:rsidRPr="00CA4ACC" w14:paraId="06D6F3BB"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36A4AB"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Планы обустройства территории регионов развития, муниципия Кишинэу, автономного территориального образования Гагаузия и населенных пунктов левобережья Днестра (Приднестровье)</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657EB57"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центральные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5EC63CA"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8BD078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Правительство</w:t>
            </w:r>
          </w:p>
        </w:tc>
      </w:tr>
      <w:tr w:rsidR="00CA4ACC" w:rsidRPr="00CA4ACC" w14:paraId="61CE8AB6" w14:textId="77777777" w:rsidTr="000218E5">
        <w:trPr>
          <w:trHeight w:val="20"/>
          <w:jc w:val="center"/>
        </w:trPr>
        <w:tc>
          <w:tcPr>
            <w:tcW w:w="9582"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F510234" w14:textId="77777777" w:rsidR="00CA4ACC" w:rsidRPr="00CA4ACC" w:rsidRDefault="00CA4ACC" w:rsidP="00CA4ACC">
            <w:pPr>
              <w:ind w:left="57" w:right="57" w:firstLine="0"/>
              <w:jc w:val="center"/>
              <w:rPr>
                <w:rFonts w:eastAsia="Calibri" w:cs="Times New Roman"/>
                <w:sz w:val="20"/>
                <w:szCs w:val="20"/>
                <w:lang w:val="ru-RU"/>
                <w14:ligatures w14:val="none"/>
              </w:rPr>
            </w:pPr>
            <w:r w:rsidRPr="00CA4ACC">
              <w:rPr>
                <w:rFonts w:eastAsia="Calibri" w:cs="Times New Roman"/>
                <w:b/>
                <w:bCs/>
                <w:sz w:val="20"/>
                <w:szCs w:val="20"/>
                <w:lang w:val="ru-RU"/>
                <w14:ligatures w14:val="none"/>
              </w:rPr>
              <w:t>Генеральные градостроительные планы (ГГП):</w:t>
            </w:r>
          </w:p>
        </w:tc>
      </w:tr>
      <w:tr w:rsidR="000218E5" w:rsidRPr="00CA4ACC" w14:paraId="64D214F1"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BAC51D7"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ГГП муниципия</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CCC8A43"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центральные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DE0E80F"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833585E"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Муниципальный совет</w:t>
            </w:r>
          </w:p>
        </w:tc>
      </w:tr>
      <w:tr w:rsidR="000218E5" w:rsidRPr="00CA4ACC" w14:paraId="7B540D54"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A7A590F"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ГГП города</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2B789C9"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центральные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62DCF19"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66E94E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Городской совет</w:t>
            </w:r>
          </w:p>
        </w:tc>
      </w:tr>
      <w:tr w:rsidR="000218E5" w:rsidRPr="00CA4ACC" w14:paraId="11BE1120"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290496C"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ГГП села (коммуны)</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45DA274"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Заинтересованные территориальные органы </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2E1D66"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F2AA30E"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Сельский (коммунальный) совет</w:t>
            </w:r>
          </w:p>
        </w:tc>
      </w:tr>
      <w:tr w:rsidR="00CA4ACC" w:rsidRPr="00CA4ACC" w14:paraId="7CDF8725" w14:textId="77777777" w:rsidTr="000218E5">
        <w:trPr>
          <w:trHeight w:val="20"/>
          <w:jc w:val="center"/>
        </w:trPr>
        <w:tc>
          <w:tcPr>
            <w:tcW w:w="9582"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3A3C594" w14:textId="77777777" w:rsidR="00CA4ACC" w:rsidRPr="00CA4ACC" w:rsidRDefault="00CA4ACC" w:rsidP="00CA4ACC">
            <w:pPr>
              <w:ind w:left="57" w:right="57" w:firstLine="0"/>
              <w:jc w:val="center"/>
              <w:rPr>
                <w:rFonts w:eastAsia="Calibri" w:cs="Times New Roman"/>
                <w:sz w:val="20"/>
                <w:szCs w:val="20"/>
                <w:lang w:val="ru-RU"/>
                <w14:ligatures w14:val="none"/>
              </w:rPr>
            </w:pPr>
            <w:r w:rsidRPr="00CA4ACC">
              <w:rPr>
                <w:rFonts w:eastAsia="Calibri" w:cs="Times New Roman"/>
                <w:b/>
                <w:bCs/>
                <w:sz w:val="20"/>
                <w:szCs w:val="20"/>
                <w:lang w:val="ru-RU"/>
                <w14:ligatures w14:val="none"/>
              </w:rPr>
              <w:t>Зональные градостроительные планы (ЗГП):</w:t>
            </w:r>
          </w:p>
        </w:tc>
      </w:tr>
      <w:tr w:rsidR="000218E5" w:rsidRPr="00CA4ACC" w14:paraId="5F017B81"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650821E"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ЗГП центральной зоны муниципия</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99C6D1F"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центральные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1132F42"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808A72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Муниципальный совет</w:t>
            </w:r>
          </w:p>
        </w:tc>
      </w:tr>
      <w:tr w:rsidR="000218E5" w:rsidRPr="00CA4ACC" w14:paraId="49132FE8"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6EBDE3A"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ЗГП функциональной зоны населенного пункта </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1B93329"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территориальные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8EC6870"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06F618A"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Муниципальный, </w:t>
            </w:r>
          </w:p>
          <w:p w14:paraId="1BFD9E3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городской или сельский (коммунальный) </w:t>
            </w:r>
          </w:p>
          <w:p w14:paraId="6BAC38F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совет  </w:t>
            </w:r>
          </w:p>
        </w:tc>
      </w:tr>
      <w:tr w:rsidR="00CA4ACC" w:rsidRPr="00CA4ACC" w14:paraId="258F5B37" w14:textId="77777777" w:rsidTr="000218E5">
        <w:trPr>
          <w:trHeight w:val="20"/>
          <w:jc w:val="center"/>
        </w:trPr>
        <w:tc>
          <w:tcPr>
            <w:tcW w:w="9582"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021A3A3" w14:textId="77777777" w:rsidR="00CA4ACC" w:rsidRPr="00CA4ACC" w:rsidRDefault="00CA4ACC" w:rsidP="00CA4ACC">
            <w:pPr>
              <w:ind w:left="57" w:right="57" w:firstLine="0"/>
              <w:jc w:val="center"/>
              <w:rPr>
                <w:rFonts w:eastAsia="Calibri" w:cs="Times New Roman"/>
                <w:sz w:val="20"/>
                <w:szCs w:val="20"/>
                <w:lang w:val="ru-RU"/>
                <w14:ligatures w14:val="none"/>
              </w:rPr>
            </w:pPr>
            <w:r w:rsidRPr="00CA4ACC">
              <w:rPr>
                <w:rFonts w:eastAsia="Calibri" w:cs="Times New Roman"/>
                <w:b/>
                <w:bCs/>
                <w:sz w:val="20"/>
                <w:szCs w:val="20"/>
                <w:lang w:val="ru-RU"/>
                <w14:ligatures w14:val="none"/>
              </w:rPr>
              <w:t>Детальные градостроительные планы (ДГП):</w:t>
            </w:r>
          </w:p>
        </w:tc>
      </w:tr>
      <w:tr w:rsidR="000218E5" w:rsidRPr="00CA4ACC" w14:paraId="7A7836A2"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7AB0CE6"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ДГП, разработанный за счет ассигнований Правительства или центральных отраслевых органов публичного управления </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81A931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Заинтересованные центральные или территориальные органы </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E89DAC2"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99A128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Муниципальный, </w:t>
            </w:r>
          </w:p>
          <w:p w14:paraId="36C68F67"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городской или сельский (коммунальный) совет  </w:t>
            </w:r>
          </w:p>
        </w:tc>
      </w:tr>
      <w:tr w:rsidR="000218E5" w:rsidRPr="00CA4ACC" w14:paraId="33AF266C"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0D4EB5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ДГП, разработанный за счет ассигнований органов местного публичного управления или средств юридических и физических лиц</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35590F8"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территориальные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4A759A0"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Специализированная служба по архитектуре и градостроительству органов местного публичного управления </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3263FAB"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Муниципальный, </w:t>
            </w:r>
          </w:p>
          <w:p w14:paraId="7D65565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городской или сельский (коммунальный) совет  </w:t>
            </w:r>
          </w:p>
        </w:tc>
      </w:tr>
      <w:tr w:rsidR="00CA4ACC" w:rsidRPr="00CA4ACC" w14:paraId="7E546A4D" w14:textId="77777777" w:rsidTr="000218E5">
        <w:trPr>
          <w:trHeight w:val="20"/>
          <w:jc w:val="center"/>
        </w:trPr>
        <w:tc>
          <w:tcPr>
            <w:tcW w:w="9582"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161C1CB" w14:textId="77777777" w:rsidR="00CA4ACC" w:rsidRPr="00CA4ACC" w:rsidRDefault="00CA4ACC" w:rsidP="00CA4ACC">
            <w:pPr>
              <w:ind w:left="57" w:right="57" w:firstLine="0"/>
              <w:jc w:val="center"/>
              <w:rPr>
                <w:rFonts w:eastAsia="Calibri" w:cs="Times New Roman"/>
                <w:sz w:val="20"/>
                <w:szCs w:val="20"/>
                <w:lang w:val="ru-RU"/>
                <w14:ligatures w14:val="none"/>
              </w:rPr>
            </w:pPr>
            <w:r w:rsidRPr="00CA4ACC">
              <w:rPr>
                <w:rFonts w:eastAsia="Calibri" w:cs="Times New Roman"/>
                <w:b/>
                <w:bCs/>
                <w:sz w:val="20"/>
                <w:szCs w:val="20"/>
                <w:lang w:val="ru-RU"/>
                <w14:ligatures w14:val="none"/>
              </w:rPr>
              <w:t>Градостроительные регламенты</w:t>
            </w:r>
          </w:p>
        </w:tc>
      </w:tr>
      <w:tr w:rsidR="000218E5" w:rsidRPr="00CA4ACC" w14:paraId="0E032371" w14:textId="77777777" w:rsidTr="000218E5">
        <w:trPr>
          <w:trHeight w:val="20"/>
          <w:jc w:val="center"/>
        </w:trPr>
        <w:tc>
          <w:tcPr>
            <w:tcW w:w="36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77EF8D9"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lastRenderedPageBreak/>
              <w:t>Местный градостроительный регламент</w:t>
            </w:r>
          </w:p>
        </w:tc>
        <w:tc>
          <w:tcPr>
            <w:tcW w:w="169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D1D4D76"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Заинтересованные территориальные органы</w:t>
            </w:r>
          </w:p>
        </w:tc>
        <w:tc>
          <w:tcPr>
            <w:tcW w:w="243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8317D49"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Компетентное учреждение, подведомственное центральному отраслевому органу в области обустройства территории и градостроительства</w:t>
            </w:r>
          </w:p>
        </w:tc>
        <w:tc>
          <w:tcPr>
            <w:tcW w:w="177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DA0360D"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Муниципальный, </w:t>
            </w:r>
          </w:p>
          <w:p w14:paraId="06469D71"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городской или сельский (коммунальный) </w:t>
            </w:r>
          </w:p>
          <w:p w14:paraId="5E12B052" w14:textId="77777777" w:rsidR="00CA4ACC" w:rsidRPr="00CA4ACC" w:rsidRDefault="00CA4ACC" w:rsidP="00CA4ACC">
            <w:pPr>
              <w:ind w:left="57" w:right="57" w:firstLine="0"/>
              <w:jc w:val="left"/>
              <w:rPr>
                <w:rFonts w:eastAsia="Calibri" w:cs="Times New Roman"/>
                <w:sz w:val="20"/>
                <w:szCs w:val="20"/>
                <w:lang w:val="ru-RU"/>
                <w14:ligatures w14:val="none"/>
              </w:rPr>
            </w:pPr>
            <w:r w:rsidRPr="00CA4ACC">
              <w:rPr>
                <w:rFonts w:eastAsia="Calibri" w:cs="Times New Roman"/>
                <w:sz w:val="20"/>
                <w:szCs w:val="20"/>
                <w:lang w:val="ru-RU"/>
                <w14:ligatures w14:val="none"/>
              </w:rPr>
              <w:t xml:space="preserve">совет  </w:t>
            </w:r>
          </w:p>
        </w:tc>
      </w:tr>
    </w:tbl>
    <w:p w14:paraId="29735DE0" w14:textId="77777777" w:rsidR="00CA4ACC" w:rsidRPr="00CA4ACC" w:rsidRDefault="00CA4ACC" w:rsidP="00CA4ACC">
      <w:pPr>
        <w:ind w:firstLine="680"/>
        <w:rPr>
          <w:rFonts w:eastAsia="Calibri" w:cs="Times New Roman"/>
          <w:b/>
          <w:bCs/>
          <w:szCs w:val="24"/>
          <w:lang w:val="ru-RU"/>
          <w14:ligatures w14:val="none"/>
        </w:rPr>
      </w:pPr>
    </w:p>
    <w:p w14:paraId="49E51A37" w14:textId="77777777" w:rsidR="00CA4ACC" w:rsidRPr="00CA4ACC" w:rsidRDefault="00CA4ACC" w:rsidP="00CA4ACC">
      <w:pPr>
        <w:ind w:firstLine="680"/>
        <w:rPr>
          <w:rFonts w:eastAsia="Calibri" w:cs="Times New Roman"/>
          <w:b/>
          <w:bCs/>
          <w:i/>
          <w:iCs/>
          <w:szCs w:val="24"/>
          <w:lang w:val="ru-RU"/>
          <w14:ligatures w14:val="none"/>
        </w:rPr>
      </w:pPr>
      <w:r w:rsidRPr="00CA4ACC">
        <w:rPr>
          <w:rFonts w:eastAsia="Calibri" w:cs="Times New Roman"/>
          <w:b/>
          <w:bCs/>
          <w:i/>
          <w:iCs/>
          <w:szCs w:val="24"/>
          <w:lang w:val="ru-RU"/>
          <w14:ligatures w14:val="none"/>
        </w:rPr>
        <w:t xml:space="preserve">Примечания: </w:t>
      </w:r>
    </w:p>
    <w:p w14:paraId="752B8087" w14:textId="77777777" w:rsidR="00CA4ACC" w:rsidRPr="00CA4ACC" w:rsidRDefault="00CA4ACC" w:rsidP="00CA4ACC">
      <w:pPr>
        <w:ind w:firstLine="680"/>
        <w:rPr>
          <w:rFonts w:eastAsia="Calibri" w:cs="Times New Roman"/>
          <w:szCs w:val="24"/>
          <w:lang w:val="ru-RU"/>
          <w14:ligatures w14:val="none"/>
        </w:rPr>
      </w:pPr>
      <w:r w:rsidRPr="00CA4ACC">
        <w:rPr>
          <w:rFonts w:eastAsia="Calibri" w:cs="Times New Roman"/>
          <w:szCs w:val="24"/>
          <w:lang w:val="ru-RU"/>
          <w14:ligatures w14:val="none"/>
        </w:rPr>
        <w:t xml:space="preserve">1. Предварительные заключения системных операторов (поставщики, держатели коммунальных услуг, управляющие инженерными сетями), необходимые для разработки документации по обустройству территории и градостроительству, выдаются заявителю этими системными операторами бесплатно не позднее 10 рабочих дней с даты запроса. Срок выдачи может быть продлен на 10 рабочих дней, если выдача соответствующего заключения предполагает дополнительные исследования, привлечение нескольких структур системного оператора или сотрудничество с другими организациями в данной области. </w:t>
      </w:r>
    </w:p>
    <w:p w14:paraId="20EE9F00" w14:textId="77777777" w:rsidR="00CA4ACC" w:rsidRPr="00CA4ACC" w:rsidRDefault="00CA4ACC" w:rsidP="00CA4ACC">
      <w:pPr>
        <w:ind w:firstLine="680"/>
        <w:rPr>
          <w:rFonts w:eastAsia="Calibri" w:cs="Times New Roman"/>
          <w:szCs w:val="24"/>
          <w:lang w:val="ru-RU"/>
          <w14:ligatures w14:val="none"/>
        </w:rPr>
      </w:pPr>
      <w:r w:rsidRPr="00CA4ACC">
        <w:rPr>
          <w:rFonts w:eastAsia="Calibri" w:cs="Times New Roman"/>
          <w:szCs w:val="24"/>
          <w:lang w:val="ru-RU"/>
          <w14:ligatures w14:val="none"/>
        </w:rPr>
        <w:t>2. Запрещается внесение в предварительные заключения требований, интерпретирующих положения строительных технических норм или определенных требований по качеству, превышающих минимальные требования, предусмотренные применимыми строительными техническими нормами. Если соответствующие предварительные заключения содержат условия по перерасчету мощности существующих сетей, системный оператор обязан представить бесплатно и без каких-либо условий в приложении к данному заключению графическую информацию и полные технические данные для осуществления соответствующих расчетов.</w:t>
      </w:r>
    </w:p>
    <w:p w14:paraId="7D568276" w14:textId="77777777" w:rsidR="00CA4ACC" w:rsidRPr="00CA4ACC" w:rsidRDefault="00CA4ACC" w:rsidP="00CA4ACC">
      <w:pPr>
        <w:ind w:firstLine="680"/>
        <w:rPr>
          <w:rFonts w:eastAsia="Calibri" w:cs="Times New Roman"/>
          <w:szCs w:val="24"/>
          <w:lang w:val="ru-RU"/>
          <w14:ligatures w14:val="none"/>
        </w:rPr>
      </w:pPr>
      <w:r w:rsidRPr="00CA4ACC">
        <w:rPr>
          <w:rFonts w:eastAsia="Calibri" w:cs="Times New Roman"/>
          <w:szCs w:val="24"/>
          <w:lang w:val="ru-RU"/>
          <w14:ligatures w14:val="none"/>
        </w:rPr>
        <w:t>3. Документация, разработанная на основании предварительного заключения системных операторов, не согласовывается дополнительно с эмитентами заключений, а переложение и включение требований, предусмотренных соответствующим заключением, в документацию по обустройству территории и градостроительству возлагается на автора проекта и проверяющего.</w:t>
      </w:r>
    </w:p>
    <w:p w14:paraId="7AD7E34C" w14:textId="77777777" w:rsidR="00CA4ACC" w:rsidRPr="00CA4ACC" w:rsidRDefault="00CA4ACC" w:rsidP="00CA4ACC">
      <w:pPr>
        <w:ind w:firstLine="680"/>
        <w:rPr>
          <w:rFonts w:eastAsia="Calibri" w:cs="Times New Roman"/>
          <w:szCs w:val="24"/>
          <w:lang w:val="ru-RU"/>
          <w14:ligatures w14:val="none"/>
        </w:rPr>
      </w:pPr>
    </w:p>
    <w:p w14:paraId="26F239AD" w14:textId="77777777" w:rsidR="00F12C76" w:rsidRPr="00CA4ACC" w:rsidRDefault="00F12C76" w:rsidP="00CA4ACC">
      <w:pPr>
        <w:ind w:firstLine="0"/>
        <w:rPr>
          <w:lang w:val="ru-RU"/>
        </w:rPr>
      </w:pPr>
    </w:p>
    <w:sectPr w:rsidR="00F12C76" w:rsidRPr="00CA4ACC" w:rsidSect="000218E5">
      <w:pgSz w:w="11906" w:h="16838" w:code="9"/>
      <w:pgMar w:top="1135" w:right="566" w:bottom="993"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ACC"/>
    <w:rsid w:val="000218E5"/>
    <w:rsid w:val="000B34EB"/>
    <w:rsid w:val="00331AEC"/>
    <w:rsid w:val="00412A79"/>
    <w:rsid w:val="00496983"/>
    <w:rsid w:val="006C0B77"/>
    <w:rsid w:val="008242FF"/>
    <w:rsid w:val="00870751"/>
    <w:rsid w:val="00922C48"/>
    <w:rsid w:val="00A21C33"/>
    <w:rsid w:val="00A21DB4"/>
    <w:rsid w:val="00B915B7"/>
    <w:rsid w:val="00CA4ACC"/>
    <w:rsid w:val="00D616C0"/>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67735"/>
  <w15:chartTrackingRefBased/>
  <w15:docId w15:val="{A7263D03-80ED-4E13-B8FD-9B4A3ED0C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14:ligatures w14:val="standardContextual"/>
      </w:rPr>
    </w:rPrDefault>
    <w:pPrDefault>
      <w:pPr>
        <w:ind w:firstLine="68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B4"/>
    <w:pPr>
      <w:ind w:firstLine="567"/>
    </w:pPr>
    <w:rPr>
      <w:rFonts w:ascii="Times New Roman" w:hAnsi="Times New Roman"/>
      <w:sz w:val="24"/>
    </w:rPr>
  </w:style>
  <w:style w:type="paragraph" w:styleId="Titlu1">
    <w:name w:val="heading 1"/>
    <w:basedOn w:val="Normal"/>
    <w:next w:val="Normal"/>
    <w:link w:val="Titlu1Caracter"/>
    <w:uiPriority w:val="9"/>
    <w:qFormat/>
    <w:rsid w:val="00CA4AC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lu2">
    <w:name w:val="heading 2"/>
    <w:basedOn w:val="Normal"/>
    <w:next w:val="Normal"/>
    <w:link w:val="Titlu2Caracter"/>
    <w:uiPriority w:val="9"/>
    <w:semiHidden/>
    <w:unhideWhenUsed/>
    <w:qFormat/>
    <w:rsid w:val="00CA4AC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lu3">
    <w:name w:val="heading 3"/>
    <w:basedOn w:val="Normal"/>
    <w:next w:val="Normal"/>
    <w:link w:val="Titlu3Caracter"/>
    <w:uiPriority w:val="9"/>
    <w:semiHidden/>
    <w:unhideWhenUsed/>
    <w:qFormat/>
    <w:rsid w:val="00CA4ACC"/>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Titlu4">
    <w:name w:val="heading 4"/>
    <w:basedOn w:val="Normal"/>
    <w:next w:val="Normal"/>
    <w:link w:val="Titlu4Caracter"/>
    <w:uiPriority w:val="9"/>
    <w:semiHidden/>
    <w:unhideWhenUsed/>
    <w:qFormat/>
    <w:rsid w:val="00CA4ACC"/>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CA4ACC"/>
    <w:pPr>
      <w:keepNext/>
      <w:keepLines/>
      <w:spacing w:before="80" w:after="40"/>
      <w:outlineLvl w:val="4"/>
    </w:pPr>
    <w:rPr>
      <w:rFonts w:asciiTheme="minorHAnsi" w:eastAsiaTheme="majorEastAsia" w:hAnsiTheme="minorHAnsi" w:cstheme="majorBidi"/>
      <w:color w:val="2E74B5" w:themeColor="accent1" w:themeShade="BF"/>
    </w:rPr>
  </w:style>
  <w:style w:type="paragraph" w:styleId="Titlu6">
    <w:name w:val="heading 6"/>
    <w:basedOn w:val="Normal"/>
    <w:next w:val="Normal"/>
    <w:link w:val="Titlu6Caracter"/>
    <w:uiPriority w:val="9"/>
    <w:semiHidden/>
    <w:unhideWhenUsed/>
    <w:qFormat/>
    <w:rsid w:val="00CA4ACC"/>
    <w:pPr>
      <w:keepNext/>
      <w:keepLines/>
      <w:spacing w:before="4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CA4ACC"/>
    <w:pPr>
      <w:keepNext/>
      <w:keepLines/>
      <w:spacing w:before="4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CA4ACC"/>
    <w:pPr>
      <w:keepNext/>
      <w:keepLines/>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CA4ACC"/>
    <w:pPr>
      <w:keepNext/>
      <w:keepLines/>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A4ACC"/>
    <w:rPr>
      <w:rFonts w:asciiTheme="majorHAnsi" w:eastAsiaTheme="majorEastAsia" w:hAnsiTheme="majorHAnsi" w:cstheme="majorBidi"/>
      <w:color w:val="2E74B5" w:themeColor="accent1" w:themeShade="BF"/>
      <w:sz w:val="40"/>
      <w:szCs w:val="40"/>
    </w:rPr>
  </w:style>
  <w:style w:type="character" w:customStyle="1" w:styleId="Titlu2Caracter">
    <w:name w:val="Titlu 2 Caracter"/>
    <w:basedOn w:val="Fontdeparagrafimplicit"/>
    <w:link w:val="Titlu2"/>
    <w:uiPriority w:val="9"/>
    <w:semiHidden/>
    <w:rsid w:val="00CA4ACC"/>
    <w:rPr>
      <w:rFonts w:asciiTheme="majorHAnsi" w:eastAsiaTheme="majorEastAsia" w:hAnsiTheme="majorHAnsi" w:cstheme="majorBidi"/>
      <w:color w:val="2E74B5" w:themeColor="accent1" w:themeShade="BF"/>
      <w:sz w:val="32"/>
      <w:szCs w:val="32"/>
    </w:rPr>
  </w:style>
  <w:style w:type="character" w:customStyle="1" w:styleId="Titlu3Caracter">
    <w:name w:val="Titlu 3 Caracter"/>
    <w:basedOn w:val="Fontdeparagrafimplicit"/>
    <w:link w:val="Titlu3"/>
    <w:uiPriority w:val="9"/>
    <w:semiHidden/>
    <w:rsid w:val="00CA4ACC"/>
    <w:rPr>
      <w:rFonts w:eastAsiaTheme="majorEastAsia" w:cstheme="majorBidi"/>
      <w:color w:val="2E74B5" w:themeColor="accent1" w:themeShade="BF"/>
      <w:sz w:val="28"/>
      <w:szCs w:val="28"/>
    </w:rPr>
  </w:style>
  <w:style w:type="character" w:customStyle="1" w:styleId="Titlu4Caracter">
    <w:name w:val="Titlu 4 Caracter"/>
    <w:basedOn w:val="Fontdeparagrafimplicit"/>
    <w:link w:val="Titlu4"/>
    <w:uiPriority w:val="9"/>
    <w:semiHidden/>
    <w:rsid w:val="00CA4ACC"/>
    <w:rPr>
      <w:rFonts w:eastAsiaTheme="majorEastAsia" w:cstheme="majorBidi"/>
      <w:i/>
      <w:iCs/>
      <w:color w:val="2E74B5" w:themeColor="accent1" w:themeShade="BF"/>
      <w:sz w:val="24"/>
    </w:rPr>
  </w:style>
  <w:style w:type="character" w:customStyle="1" w:styleId="Titlu5Caracter">
    <w:name w:val="Titlu 5 Caracter"/>
    <w:basedOn w:val="Fontdeparagrafimplicit"/>
    <w:link w:val="Titlu5"/>
    <w:uiPriority w:val="9"/>
    <w:semiHidden/>
    <w:rsid w:val="00CA4ACC"/>
    <w:rPr>
      <w:rFonts w:eastAsiaTheme="majorEastAsia" w:cstheme="majorBidi"/>
      <w:color w:val="2E74B5" w:themeColor="accent1" w:themeShade="BF"/>
      <w:sz w:val="24"/>
    </w:rPr>
  </w:style>
  <w:style w:type="character" w:customStyle="1" w:styleId="Titlu6Caracter">
    <w:name w:val="Titlu 6 Caracter"/>
    <w:basedOn w:val="Fontdeparagrafimplicit"/>
    <w:link w:val="Titlu6"/>
    <w:uiPriority w:val="9"/>
    <w:semiHidden/>
    <w:rsid w:val="00CA4ACC"/>
    <w:rPr>
      <w:rFonts w:eastAsiaTheme="majorEastAsia" w:cstheme="majorBidi"/>
      <w:i/>
      <w:iCs/>
      <w:color w:val="595959" w:themeColor="text1" w:themeTint="A6"/>
      <w:sz w:val="24"/>
    </w:rPr>
  </w:style>
  <w:style w:type="character" w:customStyle="1" w:styleId="Titlu7Caracter">
    <w:name w:val="Titlu 7 Caracter"/>
    <w:basedOn w:val="Fontdeparagrafimplicit"/>
    <w:link w:val="Titlu7"/>
    <w:uiPriority w:val="9"/>
    <w:semiHidden/>
    <w:rsid w:val="00CA4ACC"/>
    <w:rPr>
      <w:rFonts w:eastAsiaTheme="majorEastAsia" w:cstheme="majorBidi"/>
      <w:color w:val="595959" w:themeColor="text1" w:themeTint="A6"/>
      <w:sz w:val="24"/>
    </w:rPr>
  </w:style>
  <w:style w:type="character" w:customStyle="1" w:styleId="Titlu8Caracter">
    <w:name w:val="Titlu 8 Caracter"/>
    <w:basedOn w:val="Fontdeparagrafimplicit"/>
    <w:link w:val="Titlu8"/>
    <w:uiPriority w:val="9"/>
    <w:semiHidden/>
    <w:rsid w:val="00CA4ACC"/>
    <w:rPr>
      <w:rFonts w:eastAsiaTheme="majorEastAsia" w:cstheme="majorBidi"/>
      <w:i/>
      <w:iCs/>
      <w:color w:val="272727" w:themeColor="text1" w:themeTint="D8"/>
      <w:sz w:val="24"/>
    </w:rPr>
  </w:style>
  <w:style w:type="character" w:customStyle="1" w:styleId="Titlu9Caracter">
    <w:name w:val="Titlu 9 Caracter"/>
    <w:basedOn w:val="Fontdeparagrafimplicit"/>
    <w:link w:val="Titlu9"/>
    <w:uiPriority w:val="9"/>
    <w:semiHidden/>
    <w:rsid w:val="00CA4ACC"/>
    <w:rPr>
      <w:rFonts w:eastAsiaTheme="majorEastAsia" w:cstheme="majorBidi"/>
      <w:color w:val="272727" w:themeColor="text1" w:themeTint="D8"/>
      <w:sz w:val="24"/>
    </w:rPr>
  </w:style>
  <w:style w:type="paragraph" w:styleId="Titlu">
    <w:name w:val="Title"/>
    <w:basedOn w:val="Normal"/>
    <w:next w:val="Normal"/>
    <w:link w:val="TitluCaracter"/>
    <w:uiPriority w:val="10"/>
    <w:qFormat/>
    <w:rsid w:val="00CA4ACC"/>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CA4ACC"/>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CA4ACC"/>
    <w:pPr>
      <w:numPr>
        <w:ilvl w:val="1"/>
      </w:numPr>
      <w:spacing w:after="160"/>
      <w:ind w:firstLine="567"/>
    </w:pPr>
    <w:rPr>
      <w:rFonts w:asciiTheme="minorHAnsi" w:eastAsiaTheme="majorEastAsia" w:hAnsiTheme="minorHAnsi"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CA4ACC"/>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CA4ACC"/>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CA4ACC"/>
    <w:rPr>
      <w:rFonts w:ascii="Times New Roman" w:hAnsi="Times New Roman"/>
      <w:i/>
      <w:iCs/>
      <w:color w:val="404040" w:themeColor="text1" w:themeTint="BF"/>
      <w:sz w:val="24"/>
    </w:rPr>
  </w:style>
  <w:style w:type="paragraph" w:styleId="Listparagraf">
    <w:name w:val="List Paragraph"/>
    <w:basedOn w:val="Normal"/>
    <w:uiPriority w:val="34"/>
    <w:qFormat/>
    <w:rsid w:val="00CA4ACC"/>
    <w:pPr>
      <w:ind w:left="720"/>
      <w:contextualSpacing/>
    </w:pPr>
  </w:style>
  <w:style w:type="character" w:styleId="Accentuareintens">
    <w:name w:val="Intense Emphasis"/>
    <w:basedOn w:val="Fontdeparagrafimplicit"/>
    <w:uiPriority w:val="21"/>
    <w:qFormat/>
    <w:rsid w:val="00CA4ACC"/>
    <w:rPr>
      <w:i/>
      <w:iCs/>
      <w:color w:val="2E74B5" w:themeColor="accent1" w:themeShade="BF"/>
    </w:rPr>
  </w:style>
  <w:style w:type="paragraph" w:styleId="Citatintens">
    <w:name w:val="Intense Quote"/>
    <w:basedOn w:val="Normal"/>
    <w:next w:val="Normal"/>
    <w:link w:val="CitatintensCaracter"/>
    <w:uiPriority w:val="30"/>
    <w:qFormat/>
    <w:rsid w:val="00CA4AC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ntensCaracter">
    <w:name w:val="Citat intens Caracter"/>
    <w:basedOn w:val="Fontdeparagrafimplicit"/>
    <w:link w:val="Citatintens"/>
    <w:uiPriority w:val="30"/>
    <w:rsid w:val="00CA4ACC"/>
    <w:rPr>
      <w:rFonts w:ascii="Times New Roman" w:hAnsi="Times New Roman"/>
      <w:i/>
      <w:iCs/>
      <w:color w:val="2E74B5" w:themeColor="accent1" w:themeShade="BF"/>
      <w:sz w:val="24"/>
    </w:rPr>
  </w:style>
  <w:style w:type="character" w:styleId="Referireintens">
    <w:name w:val="Intense Reference"/>
    <w:basedOn w:val="Fontdeparagrafimplicit"/>
    <w:uiPriority w:val="32"/>
    <w:qFormat/>
    <w:rsid w:val="00CA4AC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581</Words>
  <Characters>3376</Characters>
  <Application>Microsoft Office Word</Application>
  <DocSecurity>0</DocSecurity>
  <Lines>28</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Șarpe</dc:creator>
  <cp:keywords/>
  <dc:description/>
  <cp:lastModifiedBy>Ina Șarpe</cp:lastModifiedBy>
  <cp:revision>1</cp:revision>
  <dcterms:created xsi:type="dcterms:W3CDTF">2025-03-21T07:35:00Z</dcterms:created>
  <dcterms:modified xsi:type="dcterms:W3CDTF">2025-03-21T07:38:00Z</dcterms:modified>
</cp:coreProperties>
</file>