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77F5" w:rsidRPr="00772FDE" w:rsidRDefault="00B777F5" w:rsidP="00B777F5">
      <w:pPr>
        <w:jc w:val="right"/>
        <w:rPr>
          <w:b/>
        </w:rPr>
      </w:pPr>
      <w:r w:rsidRPr="00772FDE">
        <w:rPr>
          <w:rFonts w:eastAsia="CourierNewPSMT"/>
        </w:rPr>
        <w:t>Приложение № 3</w:t>
      </w:r>
      <w:r w:rsidRPr="00772FDE">
        <w:rPr>
          <w:rFonts w:eastAsia="CourierNewPSMT"/>
        </w:rPr>
        <w:br/>
        <w:t xml:space="preserve">к Правилам автотранспортных </w:t>
      </w:r>
      <w:r w:rsidRPr="00772FDE">
        <w:rPr>
          <w:rFonts w:eastAsia="CourierNewPSMT"/>
        </w:rPr>
        <w:br/>
        <w:t>перевозок опасных грузов</w:t>
      </w:r>
    </w:p>
    <w:p w:rsidR="004C52E5" w:rsidRPr="004C52E5" w:rsidRDefault="004C52E5" w:rsidP="004C52E5">
      <w:pPr>
        <w:jc w:val="center"/>
        <w:rPr>
          <w:rFonts w:eastAsia="CourierNewPSMT"/>
          <w:bCs/>
          <w:lang w:val="ru-MD"/>
        </w:rPr>
      </w:pPr>
      <w:r w:rsidRPr="004C52E5">
        <w:rPr>
          <w:rFonts w:eastAsia="CourierNewPSMT"/>
          <w:b/>
          <w:bCs/>
          <w:lang w:val="ru-MD"/>
        </w:rPr>
        <w:t>Образец свидетельства о допущении транспортных</w:t>
      </w:r>
    </w:p>
    <w:p w:rsidR="004C52E5" w:rsidRPr="004C52E5" w:rsidRDefault="004C52E5" w:rsidP="004C52E5">
      <w:pPr>
        <w:jc w:val="center"/>
        <w:rPr>
          <w:rFonts w:eastAsia="CourierNewPSMT"/>
          <w:bCs/>
          <w:lang w:val="ru-MD"/>
        </w:rPr>
      </w:pPr>
      <w:r w:rsidRPr="004C52E5">
        <w:rPr>
          <w:rFonts w:eastAsia="CourierNewPSMT"/>
          <w:b/>
          <w:bCs/>
          <w:lang w:val="ru-MD"/>
        </w:rPr>
        <w:t>средств</w:t>
      </w:r>
      <w:r w:rsidRPr="004C52E5">
        <w:rPr>
          <w:rFonts w:eastAsia="CourierNewPSMT"/>
          <w:b/>
          <w:bCs/>
          <w:lang w:val="en-US"/>
        </w:rPr>
        <w:t>  </w:t>
      </w:r>
      <w:r w:rsidRPr="004C52E5">
        <w:rPr>
          <w:rFonts w:eastAsia="CourierNewPSMT"/>
          <w:b/>
          <w:bCs/>
          <w:lang w:val="ru-MD"/>
        </w:rPr>
        <w:t>к перевозке опасных грузов (согласно подразделу</w:t>
      </w:r>
    </w:p>
    <w:p w:rsidR="004C52E5" w:rsidRPr="004C52E5" w:rsidRDefault="004C52E5" w:rsidP="004C52E5">
      <w:pPr>
        <w:jc w:val="center"/>
        <w:rPr>
          <w:rFonts w:eastAsia="CourierNewPSMT"/>
          <w:bCs/>
          <w:lang w:val="en-US"/>
        </w:rPr>
      </w:pPr>
      <w:r w:rsidRPr="004C52E5">
        <w:rPr>
          <w:rFonts w:eastAsia="CourierNewPSMT"/>
          <w:b/>
          <w:bCs/>
          <w:lang w:val="en-US"/>
        </w:rPr>
        <w:t>9.1.3.5 ДОПОГ)</w:t>
      </w:r>
    </w:p>
    <w:p w:rsidR="004C52E5" w:rsidRPr="004C52E5" w:rsidRDefault="004C52E5" w:rsidP="004C52E5">
      <w:pPr>
        <w:rPr>
          <w:rFonts w:eastAsia="CourierNewPSMT"/>
          <w:bCs/>
          <w:lang w:val="en-US"/>
        </w:rPr>
      </w:pPr>
      <w:r w:rsidRPr="004C52E5">
        <w:rPr>
          <w:rFonts w:eastAsia="CourierNewPSMT"/>
          <w:b/>
          <w:bCs/>
          <w:lang w:val="en-US"/>
        </w:rPr>
        <w:t>​</w:t>
      </w:r>
    </w:p>
    <w:tbl>
      <w:tblPr>
        <w:tblW w:w="907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8"/>
        <w:gridCol w:w="865"/>
        <w:gridCol w:w="1118"/>
        <w:gridCol w:w="2631"/>
        <w:gridCol w:w="2573"/>
      </w:tblGrid>
      <w:tr w:rsidR="004C52E5" w:rsidRPr="004C52E5">
        <w:trPr>
          <w:trHeight w:val="825"/>
          <w:jc w:val="center"/>
        </w:trPr>
        <w:tc>
          <w:tcPr>
            <w:tcW w:w="9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РЕСПУБЛИКА МОЛДОВА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НАЦИОНАЛЬНОЕ АГЕНТСТВО АВТОМОБИЛЬНОГО ТРАНСПОРТА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i/>
                <w:iCs/>
                <w:lang w:val="en-US"/>
              </w:rPr>
              <w:t>republic of moldova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i/>
                <w:iCs/>
                <w:lang w:val="en-US"/>
              </w:rPr>
              <w:t>national road transport agency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СВИДЕТЕЛЬСТВО О ДОПУЩЕНИИ ТРАНСПОРТНЫХ СРЕДСТВ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К ПЕРЕВОЗКЕ ОПАСНЫХ ГРУЗОВ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i/>
                <w:iCs/>
                <w:lang w:val="en-US"/>
              </w:rPr>
              <w:t>Certificate of approval for vehicles carrying dangerous goods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Настоящее свидетельство удостоверяет, что указанное ниже транспортное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средство отвечает условиям, предписанным Европейским соглашением о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международной дорожной перевозке опасных грузов (ДОПОГ).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Cs/>
                <w:i/>
                <w:iCs/>
                <w:lang w:val="en-US"/>
              </w:rPr>
              <w:t>This certificate testifies that the vehicle specified below fulfills the conditions prescribed by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Cs/>
                <w:i/>
                <w:iCs/>
                <w:lang w:val="en-US"/>
              </w:rPr>
              <w:t>the European Agreement concerning the International Carriage of Dangerous Goods by Road</w:t>
            </w:r>
          </w:p>
          <w:p w:rsidR="004C52E5" w:rsidRPr="004C52E5" w:rsidRDefault="004C52E5" w:rsidP="004C52E5">
            <w:pPr>
              <w:jc w:val="center"/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Cs/>
                <w:i/>
                <w:iCs/>
                <w:lang w:val="en-US"/>
              </w:rPr>
              <w:t>(ADR)</w:t>
            </w:r>
          </w:p>
        </w:tc>
      </w:tr>
      <w:tr w:rsidR="004C52E5" w:rsidRPr="004C52E5">
        <w:trPr>
          <w:trHeight w:val="615"/>
          <w:jc w:val="center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lang w:val="en-US"/>
              </w:rPr>
              <w:t>1. Свидетельство №: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lang w:val="en-US"/>
              </w:rPr>
              <w:t>2. Предприятие-изготовитель транспортного средства: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lang w:val="en-US"/>
              </w:rPr>
              <w:t>3.</w:t>
            </w:r>
            <w:r w:rsidRPr="004C52E5">
              <w:rPr>
                <w:rFonts w:eastAsia="CourierNewPSMT"/>
                <w:bCs/>
                <w:lang w:val="en-US"/>
              </w:rPr>
              <w:t> </w:t>
            </w:r>
            <w:r w:rsidRPr="004C52E5">
              <w:rPr>
                <w:rFonts w:eastAsia="CourierNewPSMT"/>
                <w:b/>
                <w:bCs/>
                <w:lang w:val="en-US"/>
              </w:rPr>
              <w:t>Идентификационный номер транспортного средства: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lang w:val="en-US"/>
              </w:rPr>
              <w:t>4. Регистрационный номер:</w:t>
            </w:r>
          </w:p>
        </w:tc>
      </w:tr>
      <w:tr w:rsidR="004C52E5" w:rsidRPr="004C52E5">
        <w:trPr>
          <w:trHeight w:val="165"/>
          <w:jc w:val="center"/>
        </w:trPr>
        <w:tc>
          <w:tcPr>
            <w:tcW w:w="921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5.</w:t>
            </w:r>
            <w:r w:rsidRPr="004C52E5">
              <w:rPr>
                <w:rFonts w:eastAsia="CourierNewPSMT"/>
                <w:bCs/>
                <w:lang w:val="en-US"/>
              </w:rPr>
              <w:t> </w:t>
            </w:r>
            <w:r w:rsidRPr="004C52E5">
              <w:rPr>
                <w:rFonts w:eastAsia="CourierNewPSMT"/>
                <w:b/>
                <w:bCs/>
                <w:lang w:val="ru-MD"/>
              </w:rPr>
              <w:t>Наименование перевозчика, пользователя или владельца и его адрес:</w:t>
            </w:r>
          </w:p>
        </w:tc>
      </w:tr>
      <w:tr w:rsidR="004C52E5" w:rsidRPr="004C52E5">
        <w:trPr>
          <w:trHeight w:val="165"/>
          <w:jc w:val="center"/>
        </w:trPr>
        <w:tc>
          <w:tcPr>
            <w:tcW w:w="921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lang w:val="en-US"/>
              </w:rPr>
              <w:t>6.</w:t>
            </w:r>
            <w:r w:rsidRPr="004C52E5">
              <w:rPr>
                <w:rFonts w:eastAsia="CourierNewPSMT"/>
                <w:bCs/>
                <w:lang w:val="en-US"/>
              </w:rPr>
              <w:t> </w:t>
            </w:r>
            <w:r w:rsidRPr="004C52E5">
              <w:rPr>
                <w:rFonts w:eastAsia="CourierNewPSMT"/>
                <w:b/>
                <w:bCs/>
                <w:lang w:val="en-US"/>
              </w:rPr>
              <w:t>Описание транспортного средства</w:t>
            </w:r>
            <w:r w:rsidRPr="004C52E5">
              <w:rPr>
                <w:rFonts w:eastAsia="CourierNewPSMT"/>
                <w:b/>
                <w:bCs/>
                <w:vertAlign w:val="superscript"/>
                <w:lang w:val="en-US"/>
              </w:rPr>
              <w:t>1</w:t>
            </w:r>
            <w:r w:rsidRPr="004C52E5">
              <w:rPr>
                <w:rFonts w:eastAsia="CourierNewPSMT"/>
                <w:bCs/>
                <w:lang w:val="en-US"/>
              </w:rPr>
              <w:t>:</w:t>
            </w:r>
          </w:p>
        </w:tc>
      </w:tr>
      <w:tr w:rsidR="004C52E5" w:rsidRPr="006D0442">
        <w:trPr>
          <w:trHeight w:val="405"/>
          <w:jc w:val="center"/>
        </w:trPr>
        <w:tc>
          <w:tcPr>
            <w:tcW w:w="921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7.</w:t>
            </w:r>
            <w:r w:rsidRPr="004C52E5">
              <w:rPr>
                <w:rFonts w:eastAsia="CourierNewPSMT"/>
                <w:bCs/>
                <w:lang w:val="en-US"/>
              </w:rPr>
              <w:t> </w:t>
            </w:r>
            <w:r w:rsidRPr="004C52E5">
              <w:rPr>
                <w:rFonts w:eastAsia="CourierNewPSMT"/>
                <w:b/>
                <w:bCs/>
                <w:lang w:val="ru-MD"/>
              </w:rPr>
              <w:t>Обозначение (-я) транспортного средства согласно подразделу 9.1.1.2 ДОПОГ</w:t>
            </w:r>
            <w:r w:rsidRPr="004C52E5">
              <w:rPr>
                <w:rFonts w:eastAsia="CourierNewPSMT"/>
                <w:b/>
                <w:bCs/>
                <w:vertAlign w:val="superscript"/>
                <w:lang w:val="ru-MD"/>
              </w:rPr>
              <w:t>2</w:t>
            </w:r>
            <w:r w:rsidRPr="004C52E5">
              <w:rPr>
                <w:rFonts w:eastAsia="CourierNewPSMT"/>
                <w:b/>
                <w:bCs/>
                <w:lang w:val="ru-MD"/>
              </w:rPr>
              <w:t>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Cs/>
                <w:lang w:val="en-US"/>
              </w:rPr>
              <w:t>EX/II   EX/III  FL       AT       MEMU</w:t>
            </w:r>
          </w:p>
        </w:tc>
      </w:tr>
      <w:tr w:rsidR="004C52E5" w:rsidRPr="004C52E5">
        <w:trPr>
          <w:trHeight w:val="645"/>
          <w:jc w:val="center"/>
        </w:trPr>
        <w:tc>
          <w:tcPr>
            <w:tcW w:w="9210" w:type="dxa"/>
            <w:gridSpan w:val="5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8.Износостойкая тормозная система</w:t>
            </w:r>
            <w:r w:rsidRPr="004C52E5">
              <w:rPr>
                <w:rFonts w:eastAsia="CourierNewPSMT"/>
                <w:b/>
                <w:bCs/>
                <w:vertAlign w:val="superscript"/>
                <w:lang w:val="ru-MD"/>
              </w:rPr>
              <w:t>3</w:t>
            </w:r>
            <w:r w:rsidRPr="004C52E5">
              <w:rPr>
                <w:rFonts w:eastAsia="CourierNewPSMT"/>
                <w:b/>
                <w:bCs/>
                <w:lang w:val="ru-MD"/>
              </w:rPr>
              <w:t>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- Неприменимо к указанному транспортному средству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- Эффективность согласно подразделу 9.2.3.1.2 ДОПОГ достаточна для общей массы транспортной единицы:____т</w:t>
            </w:r>
            <w:r w:rsidRPr="004C52E5">
              <w:rPr>
                <w:rFonts w:eastAsia="CourierNewPSMT"/>
                <w:b/>
                <w:bCs/>
                <w:vertAlign w:val="superscript"/>
                <w:lang w:val="ru-MD"/>
              </w:rPr>
              <w:t>4</w:t>
            </w:r>
          </w:p>
        </w:tc>
      </w:tr>
      <w:tr w:rsidR="004C52E5" w:rsidRPr="004C52E5">
        <w:trPr>
          <w:trHeight w:val="1440"/>
          <w:jc w:val="center"/>
        </w:trPr>
        <w:tc>
          <w:tcPr>
            <w:tcW w:w="921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9.</w:t>
            </w:r>
            <w:r w:rsidRPr="004C52E5">
              <w:rPr>
                <w:rFonts w:eastAsia="CourierNewPSMT"/>
                <w:b/>
                <w:bCs/>
                <w:lang w:val="en-US"/>
              </w:rPr>
              <w:t> </w:t>
            </w:r>
            <w:r w:rsidRPr="004C52E5">
              <w:rPr>
                <w:rFonts w:eastAsia="CourierNewPSMT"/>
                <w:b/>
                <w:bCs/>
                <w:lang w:val="ru-MD"/>
              </w:rPr>
              <w:t>Описание встроенной (-ых) цистерны (цистерн) /транспортного средства-батареи</w:t>
            </w:r>
            <w:r w:rsidRPr="004C52E5">
              <w:rPr>
                <w:rFonts w:eastAsia="CourierNewPSMT"/>
                <w:b/>
                <w:bCs/>
                <w:lang w:val="en-US"/>
              </w:rPr>
              <w:t> </w:t>
            </w:r>
            <w:r w:rsidRPr="004C52E5">
              <w:rPr>
                <w:rFonts w:eastAsia="CourierNewPSMT"/>
                <w:bCs/>
                <w:lang w:val="ru-MD"/>
              </w:rPr>
              <w:t>(если имеется):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9.1 Предприятие-изготовитель цистерны</w:t>
            </w:r>
            <w:r w:rsidRPr="004C52E5">
              <w:rPr>
                <w:rFonts w:eastAsia="CourierNewPSMT"/>
                <w:bCs/>
                <w:i/>
                <w:iCs/>
                <w:lang w:val="ru-MD"/>
              </w:rPr>
              <w:t>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9.2 Номер утверждения цистерны/транспортного средства-батареи: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9.3 Серийный номер цистерны, присвоенный предприятием-изготовителем/обозначение элементов транспортного средства-батареи: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9.4 Год изготовления: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9.5 Код цистерны согласно подразделам 4.3.3.1 или 4.3.4.1 ДОПОГ: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 xml:space="preserve">9.6 Специальные положения </w:t>
            </w:r>
            <w:r w:rsidRPr="004C52E5">
              <w:rPr>
                <w:rFonts w:eastAsia="CourierNewPSMT"/>
                <w:bCs/>
                <w:lang w:val="en-US"/>
              </w:rPr>
              <w:t>TC</w:t>
            </w:r>
            <w:r w:rsidRPr="004C52E5">
              <w:rPr>
                <w:rFonts w:eastAsia="CourierNewPSMT"/>
                <w:bCs/>
                <w:lang w:val="ru-MD"/>
              </w:rPr>
              <w:t xml:space="preserve"> и </w:t>
            </w:r>
            <w:r w:rsidRPr="004C52E5">
              <w:rPr>
                <w:rFonts w:eastAsia="CourierNewPSMT"/>
                <w:bCs/>
                <w:lang w:val="en-US"/>
              </w:rPr>
              <w:t>TE</w:t>
            </w:r>
            <w:r w:rsidRPr="004C52E5">
              <w:rPr>
                <w:rFonts w:eastAsia="CourierNewPSMT"/>
                <w:bCs/>
                <w:lang w:val="ru-MD"/>
              </w:rPr>
              <w:t xml:space="preserve"> согласно разделу 6.8.4 ДОПОГ (если применимо)</w:t>
            </w:r>
            <w:r w:rsidRPr="004C52E5">
              <w:rPr>
                <w:rFonts w:eastAsia="CourierNewPSMT"/>
                <w:bCs/>
                <w:vertAlign w:val="superscript"/>
                <w:lang w:val="ru-MD"/>
              </w:rPr>
              <w:t>6</w:t>
            </w:r>
            <w:r w:rsidRPr="004C52E5">
              <w:rPr>
                <w:rFonts w:eastAsia="CourierNewPSMT"/>
                <w:bCs/>
                <w:lang w:val="ru-MD"/>
              </w:rPr>
              <w:t>:</w:t>
            </w:r>
          </w:p>
        </w:tc>
      </w:tr>
      <w:tr w:rsidR="004C52E5" w:rsidRPr="004C52E5">
        <w:trPr>
          <w:trHeight w:val="1410"/>
          <w:jc w:val="center"/>
        </w:trPr>
        <w:tc>
          <w:tcPr>
            <w:tcW w:w="921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10.</w:t>
            </w:r>
            <w:r w:rsidRPr="004C52E5">
              <w:rPr>
                <w:rFonts w:eastAsia="CourierNewPSMT"/>
                <w:b/>
                <w:bCs/>
                <w:lang w:val="en-US"/>
              </w:rPr>
              <w:t> </w:t>
            </w:r>
            <w:r w:rsidRPr="004C52E5">
              <w:rPr>
                <w:rFonts w:eastAsia="CourierNewPSMT"/>
                <w:b/>
                <w:bCs/>
                <w:lang w:val="ru-MD"/>
              </w:rPr>
              <w:t>Опасные грузы, разрешенные к перевозке: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i/>
                <w:iCs/>
                <w:lang w:val="ru-MD"/>
              </w:rPr>
              <w:t>Транспортное средство отвечает условиям, предписанным для перевозки опасных грузов, отнесенных к обозначению (-ям) транспортного средства, указанному (-ым) в графе 7.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 xml:space="preserve">10.1 В случае транспортного средства </w:t>
            </w:r>
            <w:r w:rsidRPr="004C52E5">
              <w:rPr>
                <w:rFonts w:eastAsia="CourierNewPSMT"/>
                <w:bCs/>
                <w:lang w:val="en-US"/>
              </w:rPr>
              <w:t>EX</w:t>
            </w:r>
            <w:r w:rsidRPr="004C52E5">
              <w:rPr>
                <w:rFonts w:eastAsia="CourierNewPSMT"/>
                <w:bCs/>
                <w:lang w:val="ru-MD"/>
              </w:rPr>
              <w:t>/</w:t>
            </w:r>
            <w:r w:rsidRPr="004C52E5">
              <w:rPr>
                <w:rFonts w:eastAsia="CourierNewPSMT"/>
                <w:bCs/>
                <w:lang w:val="en-US"/>
              </w:rPr>
              <w:t>II</w:t>
            </w:r>
            <w:r w:rsidRPr="004C52E5">
              <w:rPr>
                <w:rFonts w:eastAsia="CourierNewPSMT"/>
                <w:bCs/>
                <w:lang w:val="ru-MD"/>
              </w:rPr>
              <w:t xml:space="preserve"> или </w:t>
            </w:r>
            <w:r w:rsidRPr="004C52E5">
              <w:rPr>
                <w:rFonts w:eastAsia="CourierNewPSMT"/>
                <w:bCs/>
                <w:lang w:val="en-US"/>
              </w:rPr>
              <w:t>EX</w:t>
            </w:r>
            <w:r w:rsidRPr="004C52E5">
              <w:rPr>
                <w:rFonts w:eastAsia="CourierNewPSMT"/>
                <w:bCs/>
                <w:lang w:val="ru-MD"/>
              </w:rPr>
              <w:t>/</w:t>
            </w:r>
            <w:r w:rsidRPr="004C52E5">
              <w:rPr>
                <w:rFonts w:eastAsia="CourierNewPSMT"/>
                <w:bCs/>
                <w:lang w:val="en-US"/>
              </w:rPr>
              <w:t>III</w:t>
            </w:r>
            <w:r w:rsidRPr="004C52E5">
              <w:rPr>
                <w:rFonts w:eastAsia="CourierNewPSMT"/>
                <w:b/>
                <w:bCs/>
                <w:vertAlign w:val="superscript"/>
                <w:lang w:val="ru-MD"/>
              </w:rPr>
              <w:t>3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 xml:space="preserve">- ÿ грузы класса 1, включая группу совместимости </w:t>
            </w:r>
            <w:r w:rsidRPr="004C52E5">
              <w:rPr>
                <w:rFonts w:eastAsia="CourierNewPSMT"/>
                <w:bCs/>
                <w:lang w:val="en-US"/>
              </w:rPr>
              <w:t>J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 xml:space="preserve">- ÿ грузы класса 1, исключая группу совместимости </w:t>
            </w:r>
            <w:r w:rsidRPr="004C52E5">
              <w:rPr>
                <w:rFonts w:eastAsia="CourierNewPSMT"/>
                <w:bCs/>
                <w:lang w:val="en-US"/>
              </w:rPr>
              <w:t>J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10.2</w:t>
            </w:r>
            <w:r w:rsidRPr="004C52E5">
              <w:rPr>
                <w:rFonts w:eastAsia="CourierNewPSMT"/>
                <w:bCs/>
                <w:lang w:val="en-US"/>
              </w:rPr>
              <w:t> </w:t>
            </w:r>
            <w:r w:rsidRPr="004C52E5">
              <w:rPr>
                <w:rFonts w:eastAsia="CourierNewPSMT"/>
                <w:bCs/>
                <w:lang w:val="ru-MD"/>
              </w:rPr>
              <w:t xml:space="preserve"> В случае автоцистерны/транспортного средства-батареи</w:t>
            </w:r>
            <w:r w:rsidRPr="004C52E5">
              <w:rPr>
                <w:rFonts w:eastAsia="CourierNewPSMT"/>
                <w:bCs/>
                <w:lang w:val="en-US"/>
              </w:rPr>
              <w:t> </w:t>
            </w:r>
            <w:r w:rsidRPr="004C52E5">
              <w:rPr>
                <w:rFonts w:eastAsia="CourierNewPSMT"/>
                <w:b/>
                <w:bCs/>
                <w:vertAlign w:val="superscript"/>
                <w:lang w:val="ru-MD"/>
              </w:rPr>
              <w:t>3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 xml:space="preserve">- могут перевозиться только вещества, разрешенные согласно коду цистерны и любым </w:t>
            </w:r>
            <w:r w:rsidRPr="004C52E5">
              <w:rPr>
                <w:rFonts w:eastAsia="CourierNewPSMT"/>
                <w:bCs/>
                <w:lang w:val="ru-MD"/>
              </w:rPr>
              <w:lastRenderedPageBreak/>
              <w:t>специальным положениям, указанным в пункте 9</w:t>
            </w:r>
            <w:r w:rsidRPr="004C52E5">
              <w:rPr>
                <w:rFonts w:eastAsia="CourierNewPSMT"/>
                <w:b/>
                <w:bCs/>
                <w:vertAlign w:val="superscript"/>
                <w:lang w:val="ru-MD"/>
              </w:rPr>
              <w:t>5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или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- могут перевозиться только следующие вещества (класс, номер ООН и, если требуется, группа упаковки и надлежащее отгрузочное наименование)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i/>
                <w:iCs/>
                <w:lang w:val="ru-MD"/>
              </w:rPr>
              <w:t>Могут перевозиться только вещества, не способные опасно реагировать с материалами корпуса, прокладок, оборудования и защитной внутренней облицовки (если применимо).</w:t>
            </w:r>
          </w:p>
        </w:tc>
      </w:tr>
      <w:tr w:rsidR="004C52E5" w:rsidRPr="004C52E5">
        <w:trPr>
          <w:trHeight w:val="135"/>
          <w:jc w:val="center"/>
        </w:trPr>
        <w:tc>
          <w:tcPr>
            <w:tcW w:w="921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lang w:val="en-US"/>
              </w:rPr>
              <w:lastRenderedPageBreak/>
              <w:t>11. Замечания:</w:t>
            </w:r>
          </w:p>
        </w:tc>
      </w:tr>
      <w:tr w:rsidR="004C52E5" w:rsidRPr="004C52E5">
        <w:trPr>
          <w:trHeight w:val="465"/>
          <w:jc w:val="center"/>
        </w:trPr>
        <w:tc>
          <w:tcPr>
            <w:tcW w:w="921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/>
                <w:bCs/>
                <w:lang w:val="ru-MD"/>
              </w:rPr>
              <w:t>12. Действительно до:</w:t>
            </w:r>
            <w:r w:rsidRPr="004C52E5">
              <w:rPr>
                <w:rFonts w:eastAsia="CourierNewPSMT"/>
                <w:b/>
                <w:bCs/>
                <w:lang w:val="en-US"/>
              </w:rPr>
              <w:t>        </w:t>
            </w:r>
            <w:r w:rsidRPr="004C52E5">
              <w:rPr>
                <w:rFonts w:eastAsia="CourierNewPSMT"/>
                <w:bCs/>
                <w:lang w:val="ru-MD"/>
              </w:rPr>
              <w:t>Печать учреждения, выдавшего свидетельство: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Cs/>
                <w:lang w:val="en-US"/>
              </w:rPr>
              <w:t>Место, дата, подпись</w:t>
            </w:r>
          </w:p>
        </w:tc>
      </w:tr>
      <w:tr w:rsidR="004C52E5" w:rsidRPr="004C52E5">
        <w:trPr>
          <w:trHeight w:val="210"/>
          <w:jc w:val="center"/>
        </w:trPr>
        <w:tc>
          <w:tcPr>
            <w:tcW w:w="921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/>
                <w:bCs/>
                <w:lang w:val="en-US"/>
              </w:rPr>
              <w:t>13. Продление срока действия:</w:t>
            </w:r>
          </w:p>
        </w:tc>
      </w:tr>
      <w:tr w:rsidR="004C52E5" w:rsidRPr="004C52E5">
        <w:trPr>
          <w:trHeight w:val="465"/>
          <w:jc w:val="center"/>
        </w:trPr>
        <w:tc>
          <w:tcPr>
            <w:tcW w:w="28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en-US"/>
              </w:rPr>
            </w:pPr>
            <w:r w:rsidRPr="004C52E5">
              <w:rPr>
                <w:rFonts w:eastAsia="CourierNewPSMT"/>
                <w:bCs/>
                <w:lang w:val="en-US"/>
              </w:rPr>
              <w:t>Срок действия продлен до:</w:t>
            </w:r>
          </w:p>
        </w:tc>
        <w:tc>
          <w:tcPr>
            <w:tcW w:w="633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Печать учреждения, выдавшего свидетельство,</w:t>
            </w:r>
          </w:p>
          <w:p w:rsidR="004C52E5" w:rsidRPr="004C52E5" w:rsidRDefault="004C52E5" w:rsidP="004C52E5">
            <w:pPr>
              <w:rPr>
                <w:rFonts w:eastAsia="CourierNewPSMT"/>
                <w:bCs/>
                <w:lang w:val="ru-MD"/>
              </w:rPr>
            </w:pPr>
            <w:r w:rsidRPr="004C52E5">
              <w:rPr>
                <w:rFonts w:eastAsia="CourierNewPSMT"/>
                <w:bCs/>
                <w:lang w:val="ru-MD"/>
              </w:rPr>
              <w:t>Место, дата, подпись:</w:t>
            </w:r>
          </w:p>
        </w:tc>
      </w:tr>
    </w:tbl>
    <w:p w:rsidR="004C52E5" w:rsidRDefault="004C52E5" w:rsidP="00B777F5">
      <w:pPr>
        <w:rPr>
          <w:rFonts w:eastAsia="CourierNewPSMT"/>
          <w:b/>
          <w:lang w:val="ru-MD"/>
        </w:rPr>
      </w:pPr>
    </w:p>
    <w:p w:rsidR="004C52E5" w:rsidRDefault="00B777F5" w:rsidP="004C52E5">
      <w:pPr>
        <w:rPr>
          <w:lang w:val="ru-MD"/>
        </w:rPr>
      </w:pPr>
      <w:r w:rsidRPr="00772FDE">
        <w:br/>
      </w:r>
      <w:r w:rsidRPr="00772FDE">
        <w:tab/>
      </w:r>
      <w:r w:rsidR="006D0442" w:rsidRPr="006D0442">
        <w:rPr>
          <w:b/>
          <w:bCs/>
        </w:rPr>
        <w:t>Правила заполнения свидетельства о допущении транспортных средств к перевозке опасных грузов, по пунктам, экспертом по периодическому техническому осмотру транспортных средств в соответствии с положениями ДОПОГ</w:t>
      </w:r>
      <w:r w:rsidRPr="00772FDE">
        <w:rPr>
          <w:b/>
        </w:rPr>
        <w:t>:</w:t>
      </w:r>
      <w:r w:rsidRPr="00772FDE">
        <w:rPr>
          <w:b/>
        </w:rPr>
        <w:br/>
      </w:r>
      <w:r w:rsidRPr="00772FDE">
        <w:rPr>
          <w:b/>
        </w:rPr>
        <w:tab/>
      </w:r>
      <w:r w:rsidRPr="00772FDE">
        <w:rPr>
          <w:spacing w:val="-2"/>
        </w:rPr>
        <w:t xml:space="preserve">1. Указываются серия и номер свидетельства о допущении к перевозке, набирается Агентством на компьютере. </w:t>
      </w:r>
      <w:r w:rsidRPr="00772FDE">
        <w:rPr>
          <w:spacing w:val="-2"/>
        </w:rPr>
        <w:br/>
      </w:r>
      <w:r w:rsidRPr="00772FDE">
        <w:rPr>
          <w:spacing w:val="-2"/>
        </w:rPr>
        <w:tab/>
      </w:r>
      <w:r w:rsidRPr="00772FDE">
        <w:t>2. Указываются марка и модель транспортной единицы, подлежащей сертификации.</w:t>
      </w:r>
      <w:r w:rsidRPr="00772FDE">
        <w:br/>
      </w:r>
      <w:r w:rsidRPr="00772FDE">
        <w:tab/>
        <w:t>3. Указывается код ТС из свидетельства о регистрации (WIN-код).</w:t>
      </w:r>
      <w:r w:rsidRPr="00772FDE">
        <w:br/>
      </w:r>
      <w:r w:rsidRPr="00772FDE">
        <w:tab/>
        <w:t>4. Указывается регистрационный номер из свидетельства о регистрации.</w:t>
      </w:r>
      <w:r w:rsidRPr="00772FDE">
        <w:br/>
      </w:r>
      <w:r w:rsidRPr="00772FDE">
        <w:tab/>
        <w:t>5. Указываются наименование и адрес перевозчика, пользователя или владельца.</w:t>
      </w:r>
      <w:r w:rsidRPr="00772FDE">
        <w:br/>
      </w:r>
      <w:r w:rsidRPr="00772FDE">
        <w:tab/>
        <w:t>6. Указываются тип транспортного средства и тип кузова.</w:t>
      </w:r>
      <w:r w:rsidRPr="00772FDE">
        <w:br/>
      </w:r>
      <w:r w:rsidRPr="00772FDE">
        <w:tab/>
      </w:r>
      <w:r w:rsidR="004C52E5" w:rsidRPr="004C52E5">
        <w:rPr>
          <w:lang w:val="ru-MD"/>
        </w:rPr>
        <w:t>7.</w:t>
      </w:r>
      <w:r w:rsidR="004C52E5" w:rsidRPr="004C52E5">
        <w:rPr>
          <w:lang w:val="en-US"/>
        </w:rPr>
        <w:t> </w:t>
      </w:r>
      <w:r w:rsidR="004C52E5" w:rsidRPr="004C52E5">
        <w:rPr>
          <w:lang w:val="ru-MD"/>
        </w:rPr>
        <w:t>Ставится галочка в кружке соответствующей категории транспортной единицы согласно подразделу 9.1.1.2 ДОПОГ (</w:t>
      </w:r>
      <w:r w:rsidR="004C52E5" w:rsidRPr="004C52E5">
        <w:rPr>
          <w:lang w:val="en-US"/>
        </w:rPr>
        <w:t>EX</w:t>
      </w:r>
      <w:r w:rsidR="004C52E5" w:rsidRPr="004C52E5">
        <w:rPr>
          <w:lang w:val="ru-MD"/>
        </w:rPr>
        <w:t>/</w:t>
      </w:r>
      <w:r w:rsidR="004C52E5" w:rsidRPr="004C52E5">
        <w:rPr>
          <w:lang w:val="en-US"/>
        </w:rPr>
        <w:t>II</w:t>
      </w:r>
      <w:r w:rsidR="004C52E5" w:rsidRPr="004C52E5">
        <w:rPr>
          <w:lang w:val="ru-MD"/>
        </w:rPr>
        <w:t xml:space="preserve">, </w:t>
      </w:r>
      <w:r w:rsidR="004C52E5" w:rsidRPr="004C52E5">
        <w:rPr>
          <w:lang w:val="en-US"/>
        </w:rPr>
        <w:t>EX</w:t>
      </w:r>
      <w:r w:rsidR="004C52E5" w:rsidRPr="004C52E5">
        <w:rPr>
          <w:lang w:val="ru-MD"/>
        </w:rPr>
        <w:t>/</w:t>
      </w:r>
      <w:r w:rsidR="004C52E5" w:rsidRPr="004C52E5">
        <w:rPr>
          <w:lang w:val="en-US"/>
        </w:rPr>
        <w:t>III</w:t>
      </w:r>
      <w:r w:rsidR="004C52E5" w:rsidRPr="004C52E5">
        <w:rPr>
          <w:lang w:val="ru-MD"/>
        </w:rPr>
        <w:t xml:space="preserve">, </w:t>
      </w:r>
      <w:r w:rsidR="004C52E5" w:rsidRPr="004C52E5">
        <w:rPr>
          <w:lang w:val="en-US"/>
        </w:rPr>
        <w:t>FL</w:t>
      </w:r>
      <w:r w:rsidR="004C52E5" w:rsidRPr="004C52E5">
        <w:rPr>
          <w:lang w:val="ru-MD"/>
        </w:rPr>
        <w:t xml:space="preserve">, </w:t>
      </w:r>
      <w:r w:rsidR="004C52E5" w:rsidRPr="004C52E5">
        <w:rPr>
          <w:lang w:val="en-US"/>
        </w:rPr>
        <w:t>AT</w:t>
      </w:r>
      <w:r w:rsidR="004C52E5" w:rsidRPr="004C52E5">
        <w:rPr>
          <w:lang w:val="ru-MD"/>
        </w:rPr>
        <w:t xml:space="preserve"> или </w:t>
      </w:r>
      <w:r w:rsidR="004C52E5" w:rsidRPr="004C52E5">
        <w:rPr>
          <w:lang w:val="en-US"/>
        </w:rPr>
        <w:t>MEMU</w:t>
      </w:r>
      <w:r w:rsidR="004C52E5" w:rsidRPr="004C52E5">
        <w:rPr>
          <w:lang w:val="ru-MD"/>
        </w:rPr>
        <w:t>):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b/>
          <w:bCs/>
          <w:lang w:val="ru-MD"/>
        </w:rPr>
        <w:t xml:space="preserve">Транспортное средство </w:t>
      </w:r>
      <w:r w:rsidRPr="004C52E5">
        <w:rPr>
          <w:b/>
          <w:bCs/>
          <w:lang w:val="en-US"/>
        </w:rPr>
        <w:t>EX</w:t>
      </w:r>
      <w:r w:rsidRPr="004C52E5">
        <w:rPr>
          <w:b/>
          <w:bCs/>
          <w:lang w:val="ru-MD"/>
        </w:rPr>
        <w:t>/</w:t>
      </w:r>
      <w:r w:rsidRPr="004C52E5">
        <w:rPr>
          <w:b/>
          <w:bCs/>
          <w:lang w:val="en-US"/>
        </w:rPr>
        <w:t>II</w:t>
      </w:r>
      <w:r w:rsidRPr="004C52E5">
        <w:rPr>
          <w:lang w:val="en-US"/>
        </w:rPr>
        <w:t> </w:t>
      </w:r>
      <w:r w:rsidRPr="004C52E5">
        <w:rPr>
          <w:lang w:val="ru-MD"/>
        </w:rPr>
        <w:t>или</w:t>
      </w:r>
      <w:r w:rsidRPr="004C52E5">
        <w:rPr>
          <w:lang w:val="en-US"/>
        </w:rPr>
        <w:t> </w:t>
      </w:r>
      <w:r w:rsidRPr="004C52E5">
        <w:rPr>
          <w:b/>
          <w:bCs/>
          <w:lang w:val="ru-MD"/>
        </w:rPr>
        <w:t xml:space="preserve">Транспортное средство </w:t>
      </w:r>
      <w:r w:rsidRPr="004C52E5">
        <w:rPr>
          <w:b/>
          <w:bCs/>
          <w:lang w:val="en-US"/>
        </w:rPr>
        <w:t>EX</w:t>
      </w:r>
      <w:r w:rsidRPr="004C52E5">
        <w:rPr>
          <w:b/>
          <w:bCs/>
          <w:lang w:val="ru-MD"/>
        </w:rPr>
        <w:t>/</w:t>
      </w:r>
      <w:r w:rsidRPr="004C52E5">
        <w:rPr>
          <w:b/>
          <w:bCs/>
          <w:lang w:val="en-US"/>
        </w:rPr>
        <w:t>III</w:t>
      </w:r>
      <w:r w:rsidRPr="004C52E5">
        <w:rPr>
          <w:lang w:val="en-US"/>
        </w:rPr>
        <w:t> </w:t>
      </w:r>
      <w:r w:rsidRPr="004C52E5">
        <w:rPr>
          <w:lang w:val="ru-MD"/>
        </w:rPr>
        <w:t>– транспортное средство, предназначенное для перевозки взрывчатых веществ и изделий (класс 1);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b/>
          <w:bCs/>
          <w:lang w:val="ru-MD"/>
        </w:rPr>
        <w:t xml:space="preserve">Транспортное средство </w:t>
      </w:r>
      <w:r w:rsidRPr="004C52E5">
        <w:rPr>
          <w:b/>
          <w:bCs/>
          <w:lang w:val="en-US"/>
        </w:rPr>
        <w:t>FL</w:t>
      </w:r>
      <w:r w:rsidRPr="004C52E5">
        <w:rPr>
          <w:b/>
          <w:bCs/>
          <w:lang w:val="ru-MD"/>
        </w:rPr>
        <w:t>: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lang w:val="ru-MD"/>
        </w:rPr>
        <w:t>(а) транспортное средство, предназначенное для перевозки жидкостей с температурой вспышки не выше 60º</w:t>
      </w:r>
      <w:r w:rsidRPr="004C52E5">
        <w:rPr>
          <w:lang w:val="en-US"/>
        </w:rPr>
        <w:t>C</w:t>
      </w:r>
      <w:r w:rsidRPr="004C52E5">
        <w:rPr>
          <w:lang w:val="ru-MD"/>
        </w:rPr>
        <w:t xml:space="preserve"> (за исключением дизельного топлива, соответствующего стандарту </w:t>
      </w:r>
      <w:r w:rsidRPr="004C52E5">
        <w:rPr>
          <w:lang w:val="en-US"/>
        </w:rPr>
        <w:t>EN</w:t>
      </w:r>
      <w:r w:rsidRPr="004C52E5">
        <w:rPr>
          <w:lang w:val="ru-MD"/>
        </w:rPr>
        <w:t xml:space="preserve"> 590:2013 + </w:t>
      </w:r>
      <w:r w:rsidRPr="004C52E5">
        <w:rPr>
          <w:lang w:val="en-US"/>
        </w:rPr>
        <w:t>A</w:t>
      </w:r>
      <w:r w:rsidRPr="004C52E5">
        <w:rPr>
          <w:lang w:val="ru-MD"/>
        </w:rPr>
        <w:t xml:space="preserve">1:2017, газойля и топлива печного легкого – № ООН 1202 – с температурой вспышки, указанной в стандарте </w:t>
      </w:r>
      <w:r w:rsidRPr="004C52E5">
        <w:rPr>
          <w:lang w:val="en-US"/>
        </w:rPr>
        <w:t>EN</w:t>
      </w:r>
      <w:r w:rsidRPr="004C52E5">
        <w:rPr>
          <w:lang w:val="ru-MD"/>
        </w:rPr>
        <w:t xml:space="preserve"> 590:2013 + </w:t>
      </w:r>
      <w:r w:rsidRPr="004C52E5">
        <w:rPr>
          <w:lang w:val="en-US"/>
        </w:rPr>
        <w:t>A</w:t>
      </w:r>
      <w:r w:rsidRPr="004C52E5">
        <w:rPr>
          <w:lang w:val="ru-MD"/>
        </w:rPr>
        <w:t>1:2017), во встроенных цистернах или съемных цистернах вместимостью более 1 м</w:t>
      </w:r>
      <w:r w:rsidRPr="004C52E5">
        <w:rPr>
          <w:vertAlign w:val="superscript"/>
          <w:lang w:val="ru-MD"/>
        </w:rPr>
        <w:t>3</w:t>
      </w:r>
      <w:r w:rsidRPr="004C52E5">
        <w:rPr>
          <w:lang w:val="en-US"/>
        </w:rPr>
        <w:t> </w:t>
      </w:r>
      <w:r w:rsidRPr="004C52E5">
        <w:rPr>
          <w:lang w:val="ru-MD"/>
        </w:rPr>
        <w:t>либо в контейнерах-цистернах или переносных цистернах индивидуальной вместимостью более 3 м</w:t>
      </w:r>
      <w:r w:rsidRPr="004C52E5">
        <w:rPr>
          <w:vertAlign w:val="superscript"/>
          <w:lang w:val="ru-MD"/>
        </w:rPr>
        <w:t>3</w:t>
      </w:r>
      <w:r w:rsidRPr="004C52E5">
        <w:rPr>
          <w:lang w:val="ru-MD"/>
        </w:rPr>
        <w:t>; или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lang w:val="ru-MD"/>
        </w:rPr>
        <w:t>(</w:t>
      </w:r>
      <w:r w:rsidRPr="004C52E5">
        <w:rPr>
          <w:lang w:val="en-US"/>
        </w:rPr>
        <w:t>b</w:t>
      </w:r>
      <w:r w:rsidRPr="004C52E5">
        <w:rPr>
          <w:lang w:val="ru-MD"/>
        </w:rPr>
        <w:t>) транспортное средство, предназначенное для перевозки легковоспламеняющихся газов во встроенных цистернах или съемных цистернах, вместимостью более 1</w:t>
      </w:r>
      <w:r w:rsidRPr="004C52E5">
        <w:rPr>
          <w:lang w:val="en-US"/>
        </w:rPr>
        <w:t> </w:t>
      </w:r>
      <w:r w:rsidRPr="004C52E5">
        <w:rPr>
          <w:lang w:val="ru-MD"/>
        </w:rPr>
        <w:t>м</w:t>
      </w:r>
      <w:r w:rsidRPr="004C52E5">
        <w:rPr>
          <w:vertAlign w:val="superscript"/>
          <w:lang w:val="ru-MD"/>
        </w:rPr>
        <w:t>3</w:t>
      </w:r>
      <w:r w:rsidRPr="004C52E5">
        <w:rPr>
          <w:lang w:val="ru-MD"/>
        </w:rPr>
        <w:t>, либо в контейнерах-цистернах или переносных цистернах или МЭГК индивидуальной вместимостью более 3</w:t>
      </w:r>
      <w:r w:rsidRPr="004C52E5">
        <w:rPr>
          <w:lang w:val="en-US"/>
        </w:rPr>
        <w:t> </w:t>
      </w:r>
      <w:r w:rsidRPr="004C52E5">
        <w:rPr>
          <w:lang w:val="ru-MD"/>
        </w:rPr>
        <w:t>м</w:t>
      </w:r>
      <w:r w:rsidRPr="004C52E5">
        <w:rPr>
          <w:vertAlign w:val="superscript"/>
          <w:lang w:val="ru-MD"/>
        </w:rPr>
        <w:t>3</w:t>
      </w:r>
      <w:r w:rsidRPr="004C52E5">
        <w:rPr>
          <w:lang w:val="ru-MD"/>
        </w:rPr>
        <w:t>;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lang w:val="ru-MD"/>
        </w:rPr>
        <w:t>(</w:t>
      </w:r>
      <w:r w:rsidRPr="004C52E5">
        <w:rPr>
          <w:lang w:val="en-US"/>
        </w:rPr>
        <w:t>c</w:t>
      </w:r>
      <w:r w:rsidRPr="004C52E5">
        <w:rPr>
          <w:lang w:val="ru-MD"/>
        </w:rPr>
        <w:t>) транспортное средство-батарея общей вместимостью более 1</w:t>
      </w:r>
      <w:r w:rsidRPr="004C52E5">
        <w:rPr>
          <w:lang w:val="en-US"/>
        </w:rPr>
        <w:t> </w:t>
      </w:r>
      <w:r w:rsidRPr="004C52E5">
        <w:rPr>
          <w:lang w:val="ru-MD"/>
        </w:rPr>
        <w:t>м</w:t>
      </w:r>
      <w:r w:rsidRPr="004C52E5">
        <w:rPr>
          <w:vertAlign w:val="superscript"/>
          <w:lang w:val="ru-MD"/>
        </w:rPr>
        <w:t>3</w:t>
      </w:r>
      <w:r w:rsidRPr="004C52E5">
        <w:rPr>
          <w:lang w:val="ru-MD"/>
        </w:rPr>
        <w:t>, предназначенное для перевозки легковоспламеняющихся газов; или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lang w:val="ru-MD"/>
        </w:rPr>
        <w:t>(</w:t>
      </w:r>
      <w:r w:rsidRPr="004C52E5">
        <w:rPr>
          <w:lang w:val="en-US"/>
        </w:rPr>
        <w:t>d</w:t>
      </w:r>
      <w:r w:rsidRPr="004C52E5">
        <w:rPr>
          <w:lang w:val="ru-MD"/>
        </w:rPr>
        <w:t>) транспортное средство, предназначенное для перевозки стабилизированной перекиси водорода или стабилизированного водного раствора, содержащего более 60% перекиси водорода (класс 5.1, №</w:t>
      </w:r>
      <w:r w:rsidRPr="004C52E5">
        <w:rPr>
          <w:lang w:val="en-US"/>
        </w:rPr>
        <w:t> </w:t>
      </w:r>
      <w:r w:rsidRPr="004C52E5">
        <w:rPr>
          <w:lang w:val="ru-MD"/>
        </w:rPr>
        <w:t>ООН 2015), во встроенных или съемных цистернах вместимостью более 1 м</w:t>
      </w:r>
      <w:r w:rsidRPr="004C52E5">
        <w:rPr>
          <w:vertAlign w:val="superscript"/>
          <w:lang w:val="ru-MD"/>
        </w:rPr>
        <w:t>3</w:t>
      </w:r>
      <w:r w:rsidRPr="004C52E5">
        <w:rPr>
          <w:lang w:val="en-US"/>
        </w:rPr>
        <w:t> </w:t>
      </w:r>
      <w:r w:rsidRPr="004C52E5">
        <w:rPr>
          <w:lang w:val="ru-MD"/>
        </w:rPr>
        <w:t>или в контейнерах-цистернах или переносных цистернах индивидуальной вместимостью более 3 м</w:t>
      </w:r>
      <w:r w:rsidRPr="004C52E5">
        <w:rPr>
          <w:vertAlign w:val="superscript"/>
          <w:lang w:val="ru-MD"/>
        </w:rPr>
        <w:t>3</w:t>
      </w:r>
      <w:r w:rsidRPr="004C52E5">
        <w:rPr>
          <w:lang w:val="ru-MD"/>
        </w:rPr>
        <w:t>;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b/>
          <w:bCs/>
          <w:lang w:val="en-US"/>
        </w:rPr>
        <w:t>MEMU</w:t>
      </w:r>
      <w:r w:rsidRPr="004C52E5">
        <w:rPr>
          <w:lang w:val="en-US"/>
        </w:rPr>
        <w:t> </w:t>
      </w:r>
      <w:r w:rsidRPr="004C52E5">
        <w:rPr>
          <w:lang w:val="ru-MD"/>
        </w:rPr>
        <w:t>– транспортное средство, соответствующее определению Смесительно-зарядной машины, приведенному в разделе</w:t>
      </w:r>
      <w:r w:rsidRPr="004C52E5">
        <w:rPr>
          <w:lang w:val="en-US"/>
        </w:rPr>
        <w:t> </w:t>
      </w:r>
      <w:r w:rsidRPr="004C52E5">
        <w:rPr>
          <w:lang w:val="ru-MD"/>
        </w:rPr>
        <w:t>1.2.1 приложения</w:t>
      </w:r>
      <w:r w:rsidRPr="004C52E5">
        <w:rPr>
          <w:lang w:val="en-US"/>
        </w:rPr>
        <w:t> </w:t>
      </w:r>
      <w:r w:rsidRPr="004C52E5">
        <w:rPr>
          <w:lang w:val="ru-MD"/>
        </w:rPr>
        <w:t>А ДОПОГ.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b/>
          <w:bCs/>
          <w:lang w:val="ru-MD"/>
        </w:rPr>
        <w:t xml:space="preserve">Транспортное средство </w:t>
      </w:r>
      <w:r w:rsidRPr="004C52E5">
        <w:rPr>
          <w:b/>
          <w:bCs/>
          <w:lang w:val="en-US"/>
        </w:rPr>
        <w:t>AT</w:t>
      </w:r>
      <w:r w:rsidRPr="004C52E5">
        <w:rPr>
          <w:b/>
          <w:bCs/>
          <w:lang w:val="ru-MD"/>
        </w:rPr>
        <w:t>: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lang w:val="ru-MD"/>
        </w:rPr>
        <w:lastRenderedPageBreak/>
        <w:t>(</w:t>
      </w:r>
      <w:r w:rsidRPr="004C52E5">
        <w:rPr>
          <w:lang w:val="en-US"/>
        </w:rPr>
        <w:t>a</w:t>
      </w:r>
      <w:r w:rsidRPr="004C52E5">
        <w:rPr>
          <w:lang w:val="ru-MD"/>
        </w:rPr>
        <w:t xml:space="preserve">) транспортное средство иное, чем транспортное средство </w:t>
      </w:r>
      <w:r w:rsidRPr="004C52E5">
        <w:rPr>
          <w:lang w:val="en-US"/>
        </w:rPr>
        <w:t>EX</w:t>
      </w:r>
      <w:r w:rsidRPr="004C52E5">
        <w:rPr>
          <w:lang w:val="ru-MD"/>
        </w:rPr>
        <w:t>/</w:t>
      </w:r>
      <w:r w:rsidRPr="004C52E5">
        <w:rPr>
          <w:lang w:val="en-US"/>
        </w:rPr>
        <w:t>III</w:t>
      </w:r>
      <w:r w:rsidRPr="004C52E5">
        <w:rPr>
          <w:lang w:val="ru-MD"/>
        </w:rPr>
        <w:t xml:space="preserve"> или </w:t>
      </w:r>
      <w:r w:rsidRPr="004C52E5">
        <w:rPr>
          <w:lang w:val="en-US"/>
        </w:rPr>
        <w:t>FL</w:t>
      </w:r>
      <w:r w:rsidRPr="004C52E5">
        <w:rPr>
          <w:lang w:val="ru-MD"/>
        </w:rPr>
        <w:t xml:space="preserve">, или </w:t>
      </w:r>
      <w:r w:rsidRPr="004C52E5">
        <w:rPr>
          <w:lang w:val="en-US"/>
        </w:rPr>
        <w:t>MEMU</w:t>
      </w:r>
      <w:r w:rsidRPr="004C52E5">
        <w:rPr>
          <w:lang w:val="ru-MD"/>
        </w:rPr>
        <w:t>, предназначенное для перевозки опасных грузов во встроенных цистернах или съемных цистернах вместимостью более 1</w:t>
      </w:r>
      <w:r w:rsidRPr="004C52E5">
        <w:rPr>
          <w:lang w:val="en-US"/>
        </w:rPr>
        <w:t> </w:t>
      </w:r>
      <w:r w:rsidRPr="004C52E5">
        <w:rPr>
          <w:lang w:val="ru-MD"/>
        </w:rPr>
        <w:t>м</w:t>
      </w:r>
      <w:r w:rsidRPr="004C52E5">
        <w:rPr>
          <w:vertAlign w:val="superscript"/>
          <w:lang w:val="ru-MD"/>
        </w:rPr>
        <w:t>3</w:t>
      </w:r>
      <w:r w:rsidRPr="004C52E5">
        <w:rPr>
          <w:lang w:val="ru-MD"/>
        </w:rPr>
        <w:t>, либо в контейнерах-цистернах, переносных цистернах или МЭГК индивидуальной вместимостью более 3 м</w:t>
      </w:r>
      <w:r w:rsidRPr="004C52E5">
        <w:rPr>
          <w:vertAlign w:val="superscript"/>
          <w:lang w:val="ru-MD"/>
        </w:rPr>
        <w:t>3</w:t>
      </w:r>
      <w:r w:rsidRPr="004C52E5">
        <w:rPr>
          <w:lang w:val="ru-MD"/>
        </w:rPr>
        <w:t>; или</w:t>
      </w:r>
    </w:p>
    <w:p w:rsidR="004C52E5" w:rsidRPr="004C52E5" w:rsidRDefault="004C52E5" w:rsidP="004C52E5">
      <w:pPr>
        <w:ind w:firstLine="709"/>
        <w:rPr>
          <w:lang w:val="ru-MD"/>
        </w:rPr>
      </w:pPr>
      <w:r w:rsidRPr="004C52E5">
        <w:rPr>
          <w:lang w:val="ru-MD"/>
        </w:rPr>
        <w:t>(</w:t>
      </w:r>
      <w:r w:rsidRPr="004C52E5">
        <w:rPr>
          <w:lang w:val="en-US"/>
        </w:rPr>
        <w:t>b</w:t>
      </w:r>
      <w:r w:rsidRPr="004C52E5">
        <w:rPr>
          <w:lang w:val="ru-MD"/>
        </w:rPr>
        <w:t>) транспортное средство-батарея общей вместительностью более 1</w:t>
      </w:r>
      <w:r w:rsidRPr="004C52E5">
        <w:rPr>
          <w:lang w:val="en-US"/>
        </w:rPr>
        <w:t> </w:t>
      </w:r>
      <w:r w:rsidRPr="004C52E5">
        <w:rPr>
          <w:lang w:val="ru-MD"/>
        </w:rPr>
        <w:t>м</w:t>
      </w:r>
      <w:r w:rsidRPr="004C52E5">
        <w:rPr>
          <w:vertAlign w:val="superscript"/>
          <w:lang w:val="ru-MD"/>
        </w:rPr>
        <w:t>3</w:t>
      </w:r>
      <w:r w:rsidRPr="004C52E5">
        <w:rPr>
          <w:lang w:val="ru-MD"/>
        </w:rPr>
        <w:t xml:space="preserve">, за исключением транспортного средства </w:t>
      </w:r>
      <w:r w:rsidRPr="004C52E5">
        <w:rPr>
          <w:lang w:val="en-US"/>
        </w:rPr>
        <w:t>FL</w:t>
      </w:r>
      <w:r w:rsidRPr="004C52E5">
        <w:rPr>
          <w:lang w:val="ru-MD"/>
        </w:rPr>
        <w:t>.</w:t>
      </w:r>
    </w:p>
    <w:p w:rsidR="00B777F5" w:rsidRPr="00772FDE" w:rsidRDefault="00B777F5" w:rsidP="00B777F5">
      <w:r w:rsidRPr="00772FDE">
        <w:tab/>
        <w:t>8. Отмечается первый квадрат, когда износостойкая тормозная система не применима к транспортному средству, подвергнутому техническому осмотру на предмет соответствия требованиям ДОПОГ.</w:t>
      </w:r>
      <w:r w:rsidRPr="00772FDE">
        <w:br/>
      </w:r>
      <w:r w:rsidRPr="00772FDE">
        <w:tab/>
      </w:r>
      <w:r w:rsidRPr="00772FDE">
        <w:rPr>
          <w:spacing w:val="-3"/>
        </w:rPr>
        <w:t xml:space="preserve">Отмечается второй квадрат для транспортных средств, которые нуждаются в оснащении </w:t>
      </w:r>
      <w:r w:rsidRPr="00772FDE">
        <w:t xml:space="preserve">износостойкой тормозной системой, а также указывается общая масса транспортной единицы. </w:t>
      </w:r>
      <w:r w:rsidRPr="00772FDE">
        <w:rPr>
          <w:spacing w:val="-3"/>
        </w:rPr>
        <w:br/>
      </w:r>
      <w:r w:rsidRPr="00772FDE">
        <w:rPr>
          <w:spacing w:val="-3"/>
        </w:rPr>
        <w:tab/>
      </w:r>
      <w:r w:rsidRPr="00772FDE">
        <w:t>Износостойкая тормозная система применима к автотранспортным средствам, имеющим максимальную массу более 16 тонн, или допущенным к буксировке прицепов максимальной массой более 10 тонн. Износостойкая тормозная система должна быть типа IIА.</w:t>
      </w:r>
      <w:r w:rsidRPr="00772FDE">
        <w:br/>
      </w:r>
      <w:r w:rsidRPr="00772FDE">
        <w:tab/>
        <w:t xml:space="preserve">9. Этот пункт заполняется лишь в случае перевозки опасных грузов во встроенных цистернах или транспортных средствах-батареях, в остальных случаях не заполняется. </w:t>
      </w:r>
      <w:r w:rsidRPr="00772FDE">
        <w:br/>
      </w:r>
      <w:r w:rsidRPr="00772FDE">
        <w:tab/>
        <w:t>9.1. Указывается предприятие-изготовитель цистерны.</w:t>
      </w:r>
      <w:r w:rsidRPr="00772FDE">
        <w:br/>
      </w:r>
      <w:r w:rsidRPr="00772FDE">
        <w:tab/>
        <w:t>9.2. Указывается номер утверждения цистерны или транспортного средства-батареи.</w:t>
      </w:r>
      <w:r w:rsidRPr="00772FDE">
        <w:br/>
      </w:r>
      <w:r w:rsidRPr="00772FDE">
        <w:tab/>
        <w:t xml:space="preserve">9.3. Указывается серийный номер цистерны, присвоенный предприятием-изготовителем, или обозначение элементов транспортного средства-батареи. </w:t>
      </w:r>
      <w:r w:rsidRPr="00772FDE">
        <w:br/>
      </w:r>
      <w:r w:rsidRPr="00772FDE">
        <w:tab/>
        <w:t xml:space="preserve">9.4. Указывается год изготовления цистерны/транспортного средства-батареи. </w:t>
      </w:r>
      <w:r w:rsidRPr="00772FDE">
        <w:br/>
      </w:r>
      <w:r w:rsidRPr="00772FDE">
        <w:tab/>
        <w:t xml:space="preserve">9.5. Указывается код цистерны согласно подразделам 4.3.3.1 или 4.3.4.1 ДОПОГ. </w:t>
      </w:r>
      <w:r w:rsidRPr="00772FDE">
        <w:br/>
      </w:r>
      <w:r w:rsidRPr="00772FDE">
        <w:tab/>
        <w:t xml:space="preserve">9.6. Указываются специальные положения ТС и ТЕ согласно разделу 6.8.4 ДОПОГ. Не требуется заполнение, если разрешенные к перевозке вещества перечислены в пункте 10.2 настоящего свидетельства. </w:t>
      </w:r>
      <w:r w:rsidRPr="00772FDE">
        <w:br/>
      </w:r>
      <w:r w:rsidRPr="00772FDE">
        <w:tab/>
        <w:t>10. Опасные грузы, разрешенные к перевозке.</w:t>
      </w:r>
      <w:r w:rsidRPr="00772FDE">
        <w:br/>
      </w:r>
      <w:r w:rsidRPr="00772FDE">
        <w:tab/>
        <w:t>10.1. Отметить нужное (только в случае транспортных средств EX/II или EX/III).</w:t>
      </w:r>
      <w:r w:rsidRPr="00772FDE">
        <w:br/>
      </w:r>
      <w:r w:rsidRPr="00772FDE">
        <w:tab/>
        <w:t>10.2. Отметить нужное. Первая отметка указывает на вещества, отнесенные к коду цистерны, указанному в пункте 9 настоящего свидетельства, или к другим кодам цистерн, разрешенным согласно иерархии, предусмотренной в пунктах 4.3.3.1.2 или 4.3.4.1.2, с учетом специального(ых) положения(ий), если оно (они) предусмотрено(ы).</w:t>
      </w:r>
      <w:r w:rsidRPr="00772FDE">
        <w:br/>
      </w:r>
      <w:r w:rsidRPr="00772FDE">
        <w:tab/>
        <w:t xml:space="preserve">11. Указывается класс опасности и/или номер ООН опасных грузов, допущенных к перевозке, и их наименование. </w:t>
      </w:r>
      <w:r w:rsidRPr="00772FDE">
        <w:br/>
      </w:r>
      <w:r w:rsidRPr="00772FDE">
        <w:tab/>
        <w:t xml:space="preserve">12. Указывается дата выдачи и истечения срока действия свидетельства о допущении к перевозке (срок действия до 6 месяцев). Также указывается подпись и печать Агентства, эксперта ДОПОК, осуществившего сертификацию транспортного средства, и станции технического осмотра. </w:t>
      </w:r>
      <w:r w:rsidRPr="00772FDE">
        <w:br/>
      </w:r>
      <w:r w:rsidRPr="00772FDE">
        <w:tab/>
        <w:t>13. Указывается продление срока действия. Продление срока действия осуществляется только один раз.</w:t>
      </w:r>
    </w:p>
    <w:p w:rsidR="00133B0B" w:rsidRDefault="00133B0B"/>
    <w:sectPr w:rsidR="0013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F3A7E"/>
    <w:multiLevelType w:val="hybridMultilevel"/>
    <w:tmpl w:val="FEE8C8D8"/>
    <w:lvl w:ilvl="0" w:tplc="98C2C9BE">
      <w:start w:val="1"/>
      <w:numFmt w:val="upperRoman"/>
      <w:lvlText w:val="%1."/>
      <w:lvlJc w:val="right"/>
      <w:pPr>
        <w:tabs>
          <w:tab w:val="num" w:pos="1620"/>
        </w:tabs>
        <w:ind w:left="16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312176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7F5"/>
    <w:rsid w:val="00133B0B"/>
    <w:rsid w:val="002F7C8D"/>
    <w:rsid w:val="00373ECA"/>
    <w:rsid w:val="004C52E5"/>
    <w:rsid w:val="006D0442"/>
    <w:rsid w:val="0087520B"/>
    <w:rsid w:val="00AB411B"/>
    <w:rsid w:val="00B777F5"/>
    <w:rsid w:val="00E0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075FD"/>
  <w15:docId w15:val="{28D2D21F-C38D-45CD-9BEA-6FDE99EC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7F5"/>
    <w:rPr>
      <w:rFonts w:ascii="Times New Roman" w:hAnsi="Times New Roman"/>
      <w:sz w:val="24"/>
      <w:lang w:val="ru-RU"/>
    </w:rPr>
  </w:style>
  <w:style w:type="paragraph" w:styleId="Titlu1">
    <w:name w:val="heading 1"/>
    <w:basedOn w:val="Normal"/>
    <w:next w:val="Normal"/>
    <w:link w:val="Titlu1Caracter"/>
    <w:qFormat/>
    <w:rsid w:val="00AB411B"/>
    <w:pPr>
      <w:keepNext/>
      <w:ind w:left="900"/>
      <w:jc w:val="both"/>
      <w:outlineLvl w:val="0"/>
    </w:pPr>
    <w:rPr>
      <w:rFonts w:eastAsia="Times New Roman" w:cs="Times New Roman"/>
      <w:b/>
      <w:bCs/>
      <w:sz w:val="28"/>
      <w:szCs w:val="24"/>
    </w:rPr>
  </w:style>
  <w:style w:type="paragraph" w:styleId="Titlu2">
    <w:name w:val="heading 2"/>
    <w:basedOn w:val="Normal"/>
    <w:next w:val="Normal"/>
    <w:link w:val="Titlu2Caracter"/>
    <w:qFormat/>
    <w:rsid w:val="00AB411B"/>
    <w:pPr>
      <w:keepNext/>
      <w:ind w:left="1440"/>
      <w:jc w:val="both"/>
      <w:outlineLvl w:val="1"/>
    </w:pPr>
    <w:rPr>
      <w:rFonts w:eastAsia="Times New Roman" w:cs="Times New Roman"/>
      <w:sz w:val="28"/>
      <w:szCs w:val="24"/>
    </w:rPr>
  </w:style>
  <w:style w:type="paragraph" w:styleId="Titlu3">
    <w:name w:val="heading 3"/>
    <w:basedOn w:val="Normal"/>
    <w:next w:val="Normal"/>
    <w:link w:val="Titlu3Caracter"/>
    <w:qFormat/>
    <w:rsid w:val="00AB411B"/>
    <w:pPr>
      <w:keepNext/>
      <w:ind w:left="720"/>
      <w:jc w:val="both"/>
      <w:outlineLvl w:val="2"/>
    </w:pPr>
    <w:rPr>
      <w:rFonts w:eastAsia="Times New Roman" w:cs="Times New Roman"/>
      <w:b/>
      <w:bCs/>
      <w:i/>
      <w:iCs/>
      <w:color w:val="000000"/>
      <w:sz w:val="28"/>
      <w:szCs w:val="24"/>
      <w:lang w:eastAsia="ru-RU"/>
    </w:rPr>
  </w:style>
  <w:style w:type="paragraph" w:styleId="Titlu4">
    <w:name w:val="heading 4"/>
    <w:basedOn w:val="Normal"/>
    <w:next w:val="Normal"/>
    <w:link w:val="Titlu4Caracter"/>
    <w:qFormat/>
    <w:rsid w:val="00AB411B"/>
    <w:pPr>
      <w:keepNext/>
      <w:ind w:left="1440"/>
      <w:jc w:val="both"/>
      <w:outlineLvl w:val="3"/>
    </w:pPr>
    <w:rPr>
      <w:rFonts w:eastAsia="Times New Roman" w:cs="Times New Roman"/>
      <w:b/>
      <w:bCs/>
      <w:sz w:val="32"/>
      <w:szCs w:val="24"/>
      <w:lang w:val="ro-MD"/>
    </w:rPr>
  </w:style>
  <w:style w:type="paragraph" w:styleId="Titlu5">
    <w:name w:val="heading 5"/>
    <w:basedOn w:val="Normal"/>
    <w:next w:val="Normal"/>
    <w:link w:val="Titlu5Caracter"/>
    <w:qFormat/>
    <w:rsid w:val="00AB411B"/>
    <w:pPr>
      <w:keepNext/>
      <w:tabs>
        <w:tab w:val="num" w:pos="1620"/>
      </w:tabs>
      <w:ind w:left="1620" w:hanging="180"/>
      <w:jc w:val="both"/>
      <w:outlineLvl w:val="4"/>
    </w:pPr>
    <w:rPr>
      <w:rFonts w:eastAsia="Times New Roman" w:cs="Times New Roman"/>
      <w:sz w:val="28"/>
      <w:szCs w:val="24"/>
      <w:lang w:val="ro-MD"/>
    </w:rPr>
  </w:style>
  <w:style w:type="paragraph" w:styleId="Titlu6">
    <w:name w:val="heading 6"/>
    <w:basedOn w:val="Normal"/>
    <w:next w:val="Normal"/>
    <w:link w:val="Titlu6Caracter"/>
    <w:qFormat/>
    <w:rsid w:val="00AB411B"/>
    <w:pPr>
      <w:keepNext/>
      <w:ind w:left="945"/>
      <w:jc w:val="both"/>
      <w:outlineLvl w:val="5"/>
    </w:pPr>
    <w:rPr>
      <w:rFonts w:eastAsia="Times New Roman" w:cs="Times New Roman"/>
      <w:b/>
      <w:color w:val="000000"/>
      <w:sz w:val="28"/>
      <w:szCs w:val="24"/>
      <w:lang w:val="ro-MD"/>
    </w:rPr>
  </w:style>
  <w:style w:type="paragraph" w:styleId="Titlu7">
    <w:name w:val="heading 7"/>
    <w:basedOn w:val="Normal"/>
    <w:next w:val="Normal"/>
    <w:link w:val="Titlu7Caracter"/>
    <w:qFormat/>
    <w:rsid w:val="00AB411B"/>
    <w:pPr>
      <w:keepNext/>
      <w:outlineLvl w:val="6"/>
    </w:pPr>
    <w:rPr>
      <w:rFonts w:eastAsia="Times New Roman" w:cs="Times New Roman"/>
      <w:sz w:val="28"/>
      <w:szCs w:val="24"/>
    </w:rPr>
  </w:style>
  <w:style w:type="paragraph" w:styleId="Titlu8">
    <w:name w:val="heading 8"/>
    <w:basedOn w:val="Normal"/>
    <w:next w:val="Normal"/>
    <w:link w:val="Titlu8Caracter"/>
    <w:qFormat/>
    <w:rsid w:val="00AB411B"/>
    <w:pPr>
      <w:keepNext/>
      <w:ind w:firstLine="720"/>
      <w:jc w:val="both"/>
      <w:outlineLvl w:val="7"/>
    </w:pPr>
    <w:rPr>
      <w:rFonts w:eastAsia="Times New Roman" w:cs="Times New Roman"/>
      <w:b/>
      <w:bCs/>
      <w:szCs w:val="24"/>
      <w:lang w:val="ro-MD"/>
    </w:rPr>
  </w:style>
  <w:style w:type="paragraph" w:styleId="Titlu9">
    <w:name w:val="heading 9"/>
    <w:basedOn w:val="Normal"/>
    <w:next w:val="Normal"/>
    <w:link w:val="Titlu9Caracter"/>
    <w:qFormat/>
    <w:rsid w:val="00AB411B"/>
    <w:pPr>
      <w:keepNext/>
      <w:ind w:left="780"/>
      <w:outlineLvl w:val="8"/>
    </w:pPr>
    <w:rPr>
      <w:rFonts w:eastAsia="Times New Roman" w:cs="Times New Roman"/>
      <w:b/>
      <w:bCs/>
      <w:szCs w:val="24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B411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u2Caracter">
    <w:name w:val="Titlu 2 Caracter"/>
    <w:basedOn w:val="Fontdeparagrafimplicit"/>
    <w:link w:val="Titlu2"/>
    <w:rsid w:val="00AB411B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3Caracter">
    <w:name w:val="Titlu 3 Caracter"/>
    <w:basedOn w:val="Fontdeparagrafimplicit"/>
    <w:link w:val="Titlu3"/>
    <w:rsid w:val="00AB411B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  <w:lang w:eastAsia="ru-RU"/>
    </w:rPr>
  </w:style>
  <w:style w:type="character" w:customStyle="1" w:styleId="Titlu4Caracter">
    <w:name w:val="Titlu 4 Caracter"/>
    <w:basedOn w:val="Fontdeparagrafimplicit"/>
    <w:link w:val="Titlu4"/>
    <w:rsid w:val="00AB411B"/>
    <w:rPr>
      <w:rFonts w:ascii="Times New Roman" w:eastAsia="Times New Roman" w:hAnsi="Times New Roman" w:cs="Times New Roman"/>
      <w:b/>
      <w:bCs/>
      <w:sz w:val="32"/>
      <w:szCs w:val="24"/>
      <w:lang w:val="ro-MD"/>
    </w:rPr>
  </w:style>
  <w:style w:type="character" w:customStyle="1" w:styleId="Titlu5Caracter">
    <w:name w:val="Titlu 5 Caracter"/>
    <w:basedOn w:val="Fontdeparagrafimplicit"/>
    <w:link w:val="Titlu5"/>
    <w:rsid w:val="00AB411B"/>
    <w:rPr>
      <w:rFonts w:ascii="Times New Roman" w:eastAsia="Times New Roman" w:hAnsi="Times New Roman" w:cs="Times New Roman"/>
      <w:sz w:val="28"/>
      <w:szCs w:val="24"/>
      <w:lang w:val="ro-MD"/>
    </w:rPr>
  </w:style>
  <w:style w:type="character" w:customStyle="1" w:styleId="Titlu6Caracter">
    <w:name w:val="Titlu 6 Caracter"/>
    <w:basedOn w:val="Fontdeparagrafimplicit"/>
    <w:link w:val="Titlu6"/>
    <w:rsid w:val="00AB411B"/>
    <w:rPr>
      <w:rFonts w:ascii="Times New Roman" w:eastAsia="Times New Roman" w:hAnsi="Times New Roman" w:cs="Times New Roman"/>
      <w:b/>
      <w:color w:val="000000"/>
      <w:sz w:val="28"/>
      <w:szCs w:val="24"/>
      <w:lang w:val="ro-MD"/>
    </w:rPr>
  </w:style>
  <w:style w:type="character" w:customStyle="1" w:styleId="Titlu7Caracter">
    <w:name w:val="Titlu 7 Caracter"/>
    <w:basedOn w:val="Fontdeparagrafimplicit"/>
    <w:link w:val="Titlu7"/>
    <w:rsid w:val="00AB411B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8Caracter">
    <w:name w:val="Titlu 8 Caracter"/>
    <w:basedOn w:val="Fontdeparagrafimplicit"/>
    <w:link w:val="Titlu8"/>
    <w:rsid w:val="00AB411B"/>
    <w:rPr>
      <w:rFonts w:ascii="Times New Roman" w:eastAsia="Times New Roman" w:hAnsi="Times New Roman" w:cs="Times New Roman"/>
      <w:b/>
      <w:bCs/>
      <w:sz w:val="24"/>
      <w:szCs w:val="24"/>
      <w:lang w:val="ro-MD"/>
    </w:rPr>
  </w:style>
  <w:style w:type="character" w:customStyle="1" w:styleId="Titlu9Caracter">
    <w:name w:val="Titlu 9 Caracter"/>
    <w:basedOn w:val="Fontdeparagrafimplicit"/>
    <w:link w:val="Titlu9"/>
    <w:rsid w:val="00AB41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f">
    <w:name w:val="List Paragraph"/>
    <w:basedOn w:val="Normal"/>
    <w:uiPriority w:val="34"/>
    <w:qFormat/>
    <w:rsid w:val="00AB411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777F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777F5"/>
    <w:rPr>
      <w:rFonts w:ascii="Tahoma" w:hAnsi="Tahoma" w:cs="Tahoma"/>
      <w:sz w:val="16"/>
      <w:szCs w:val="16"/>
      <w:lang w:val="ru-RU"/>
    </w:rPr>
  </w:style>
  <w:style w:type="paragraph" w:styleId="NormalWeb">
    <w:name w:val="Normal (Web)"/>
    <w:basedOn w:val="Normal"/>
    <w:uiPriority w:val="99"/>
    <w:semiHidden/>
    <w:unhideWhenUsed/>
    <w:rsid w:val="004C52E5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1209</Words>
  <Characters>6892</Characters>
  <Application>Microsoft Office Word</Application>
  <DocSecurity>0</DocSecurity>
  <Lines>57</Lines>
  <Paragraphs>16</Paragraphs>
  <ScaleCrop>false</ScaleCrop>
  <Company>*</Company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3</cp:revision>
  <dcterms:created xsi:type="dcterms:W3CDTF">2018-04-25T11:49:00Z</dcterms:created>
  <dcterms:modified xsi:type="dcterms:W3CDTF">2025-12-08T07:56:00Z</dcterms:modified>
</cp:coreProperties>
</file>