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D9988" w14:textId="179A319B" w:rsidR="00F75DE5" w:rsidRDefault="00F75DE5" w:rsidP="00F75DE5">
      <w:pPr>
        <w:spacing w:line="276" w:lineRule="auto"/>
        <w:jc w:val="right"/>
        <w:rPr>
          <w:bCs/>
          <w:szCs w:val="24"/>
          <w:lang w:val="ro-RO"/>
        </w:rPr>
      </w:pPr>
      <w:r w:rsidRPr="00F75DE5">
        <w:rPr>
          <w:bCs/>
          <w:szCs w:val="24"/>
          <w:lang w:val="ro-RO"/>
        </w:rPr>
        <w:t>Anexa nr.1</w:t>
      </w:r>
    </w:p>
    <w:p w14:paraId="3C5283C8" w14:textId="77777777" w:rsidR="00F75DE5" w:rsidRPr="00F75DE5" w:rsidRDefault="00F75DE5" w:rsidP="00F75DE5">
      <w:pPr>
        <w:spacing w:line="276" w:lineRule="auto"/>
        <w:jc w:val="right"/>
        <w:rPr>
          <w:bCs/>
          <w:szCs w:val="24"/>
          <w:lang w:val="ro-RO"/>
        </w:rPr>
      </w:pPr>
    </w:p>
    <w:p w14:paraId="1EEB4ED3" w14:textId="6624181A" w:rsidR="003707C8" w:rsidRPr="00DD67CB" w:rsidRDefault="003707C8" w:rsidP="003707C8">
      <w:pPr>
        <w:spacing w:line="276" w:lineRule="auto"/>
        <w:jc w:val="center"/>
        <w:rPr>
          <w:b/>
          <w:bCs/>
          <w:szCs w:val="24"/>
          <w:lang w:val="ro-RO"/>
        </w:rPr>
      </w:pPr>
      <w:r w:rsidRPr="00DD67CB">
        <w:rPr>
          <w:b/>
          <w:szCs w:val="24"/>
          <w:lang w:val="ro-RO"/>
        </w:rPr>
        <w:t xml:space="preserve">Modelul de evaluare </w:t>
      </w:r>
      <w:r w:rsidRPr="00DD67CB">
        <w:rPr>
          <w:b/>
          <w:bCs/>
          <w:szCs w:val="24"/>
          <w:lang w:val="ro-RO"/>
        </w:rPr>
        <w:t xml:space="preserve">a loturilor pomicole, cu sau fără căsuțe de vacanță, </w:t>
      </w:r>
    </w:p>
    <w:p w14:paraId="40B63FC3" w14:textId="77777777" w:rsidR="003707C8" w:rsidRPr="00DD67CB" w:rsidRDefault="003707C8" w:rsidP="003707C8">
      <w:pPr>
        <w:spacing w:line="276" w:lineRule="auto"/>
        <w:jc w:val="center"/>
        <w:rPr>
          <w:b/>
          <w:bCs/>
          <w:szCs w:val="24"/>
          <w:lang w:val="ro-RO"/>
        </w:rPr>
      </w:pPr>
      <w:r w:rsidRPr="00DD67CB">
        <w:rPr>
          <w:b/>
          <w:bCs/>
          <w:szCs w:val="24"/>
          <w:lang w:val="ro-RO"/>
        </w:rPr>
        <w:t xml:space="preserve">din cadrul întovărășirilor pomicole, amplasate în toate localitățile Republicii Moldova, </w:t>
      </w:r>
    </w:p>
    <w:p w14:paraId="110FA46B" w14:textId="443BAF06" w:rsidR="003707C8" w:rsidRPr="00DD67CB" w:rsidRDefault="003707C8" w:rsidP="003707C8">
      <w:pPr>
        <w:spacing w:line="276" w:lineRule="auto"/>
        <w:jc w:val="center"/>
        <w:rPr>
          <w:b/>
          <w:szCs w:val="24"/>
          <w:lang w:val="ro-RO"/>
        </w:rPr>
      </w:pPr>
      <w:r w:rsidRPr="00DD67CB">
        <w:rPr>
          <w:b/>
          <w:bCs/>
          <w:szCs w:val="24"/>
          <w:lang w:val="ro-RO"/>
        </w:rPr>
        <w:t>în scopul impozitării</w:t>
      </w:r>
    </w:p>
    <w:p w14:paraId="20234DE0" w14:textId="77777777" w:rsidR="003707C8" w:rsidRPr="00DD67CB" w:rsidRDefault="003707C8" w:rsidP="003707C8">
      <w:pPr>
        <w:spacing w:line="276" w:lineRule="auto"/>
        <w:jc w:val="both"/>
        <w:rPr>
          <w:szCs w:val="24"/>
          <w:lang w:val="ro-RO"/>
        </w:rPr>
      </w:pPr>
    </w:p>
    <w:p w14:paraId="056F5C47" w14:textId="77777777" w:rsidR="003707C8" w:rsidRPr="00DD67CB" w:rsidRDefault="003707C8" w:rsidP="003707C8">
      <w:pPr>
        <w:pStyle w:val="a7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>În calitate de Obiect al evaluării se consideră:</w:t>
      </w:r>
    </w:p>
    <w:p w14:paraId="0627FEA7" w14:textId="68103804" w:rsidR="003707C8" w:rsidRPr="00DD67CB" w:rsidRDefault="003707C8" w:rsidP="003707C8">
      <w:pPr>
        <w:numPr>
          <w:ilvl w:val="0"/>
          <w:numId w:val="2"/>
        </w:numPr>
        <w:tabs>
          <w:tab w:val="left" w:pos="284"/>
        </w:tabs>
        <w:spacing w:line="276" w:lineRule="auto"/>
        <w:ind w:left="0" w:firstLine="0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>Lot pomicol, cu sau fără căsuțe de vacanță, din cadrul întovărășirii pomicole;</w:t>
      </w:r>
    </w:p>
    <w:p w14:paraId="4760F32E" w14:textId="3AE33498" w:rsidR="003707C8" w:rsidRPr="00DD67CB" w:rsidRDefault="003707C8" w:rsidP="003707C8">
      <w:pPr>
        <w:numPr>
          <w:ilvl w:val="0"/>
          <w:numId w:val="2"/>
        </w:numPr>
        <w:tabs>
          <w:tab w:val="left" w:pos="284"/>
        </w:tabs>
        <w:spacing w:line="276" w:lineRule="auto"/>
        <w:ind w:left="0" w:firstLine="0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>Căsuță de vacanță amplasată pe lot pomicol din cadrul întovărășirii pomicole.</w:t>
      </w:r>
    </w:p>
    <w:p w14:paraId="6D5E137C" w14:textId="77777777" w:rsidR="003707C8" w:rsidRPr="00DD67CB" w:rsidRDefault="003707C8" w:rsidP="003707C8">
      <w:pPr>
        <w:spacing w:line="276" w:lineRule="auto"/>
        <w:ind w:left="360"/>
        <w:jc w:val="both"/>
        <w:rPr>
          <w:szCs w:val="24"/>
          <w:lang w:val="ro-RO"/>
        </w:rPr>
      </w:pPr>
    </w:p>
    <w:p w14:paraId="4D1E6BD7" w14:textId="3DC33DE6" w:rsidR="003707C8" w:rsidRPr="000E3D40" w:rsidRDefault="003707C8" w:rsidP="003707C8">
      <w:pPr>
        <w:pStyle w:val="a7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 xml:space="preserve">Valoarea estimată a </w:t>
      </w:r>
      <w:r w:rsidRPr="000E3D40">
        <w:rPr>
          <w:szCs w:val="24"/>
          <w:lang w:val="ro-RO"/>
        </w:rPr>
        <w:t>lotului pomicol, cu sau fără căsuțe de vacanță, din cadrul întovărășirii pomicole se va determina după următoarea formulă:</w:t>
      </w:r>
    </w:p>
    <w:p w14:paraId="231BF13F" w14:textId="77777777" w:rsidR="003707C8" w:rsidRPr="000E3D40" w:rsidRDefault="003707C8" w:rsidP="003707C8">
      <w:pPr>
        <w:pStyle w:val="a7"/>
        <w:spacing w:line="276" w:lineRule="auto"/>
        <w:ind w:left="360"/>
        <w:jc w:val="both"/>
        <w:rPr>
          <w:szCs w:val="24"/>
          <w:lang w:val="ro-RO"/>
        </w:rPr>
      </w:pPr>
    </w:p>
    <w:tbl>
      <w:tblPr>
        <w:tblW w:w="9331" w:type="dxa"/>
        <w:tblInd w:w="-34" w:type="dxa"/>
        <w:tblLook w:val="04A0" w:firstRow="1" w:lastRow="0" w:firstColumn="1" w:lastColumn="0" w:noHBand="0" w:noVBand="1"/>
      </w:tblPr>
      <w:tblGrid>
        <w:gridCol w:w="8764"/>
        <w:gridCol w:w="567"/>
      </w:tblGrid>
      <w:tr w:rsidR="000E3D40" w:rsidRPr="000E3D40" w14:paraId="569D4124" w14:textId="77777777" w:rsidTr="00DB6F01">
        <w:tc>
          <w:tcPr>
            <w:tcW w:w="8764" w:type="dxa"/>
            <w:shd w:val="clear" w:color="auto" w:fill="auto"/>
            <w:vAlign w:val="center"/>
          </w:tcPr>
          <w:p w14:paraId="0202C513" w14:textId="6B523D9D" w:rsidR="003707C8" w:rsidRPr="000E3D40" w:rsidRDefault="003707C8" w:rsidP="00436818">
            <w:pPr>
              <w:pStyle w:val="a7"/>
              <w:spacing w:line="276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0E3D40">
              <w:rPr>
                <w:b/>
                <w:szCs w:val="24"/>
                <w:lang w:val="ro-RO"/>
              </w:rPr>
              <w:t>V</w:t>
            </w:r>
            <w:r w:rsidRPr="000E3D40">
              <w:rPr>
                <w:b/>
                <w:szCs w:val="24"/>
                <w:vertAlign w:val="subscript"/>
                <w:lang w:val="ro-RO"/>
              </w:rPr>
              <w:t>LP</w:t>
            </w:r>
            <w:r w:rsidRPr="000E3D40">
              <w:rPr>
                <w:b/>
                <w:szCs w:val="24"/>
                <w:lang w:val="ro-RO"/>
              </w:rPr>
              <w:t xml:space="preserve"> = </w:t>
            </w:r>
            <w:r w:rsidR="00F36299" w:rsidRPr="000E3D40">
              <w:rPr>
                <w:b/>
                <w:szCs w:val="24"/>
                <w:lang w:val="ro-RO"/>
              </w:rPr>
              <w:t>EXP</w:t>
            </w:r>
            <w:r w:rsidRPr="000E3D40">
              <w:rPr>
                <w:b/>
                <w:szCs w:val="24"/>
                <w:lang w:val="ro-RO"/>
              </w:rPr>
              <w:t>(</w:t>
            </w:r>
            <w:r w:rsidR="00730165" w:rsidRPr="000E3D40">
              <w:rPr>
                <w:b/>
                <w:szCs w:val="24"/>
                <w:lang w:val="ro-RO"/>
              </w:rPr>
              <w:t>S</w:t>
            </w:r>
            <w:r w:rsidRPr="000E3D40">
              <w:rPr>
                <w:b/>
                <w:szCs w:val="24"/>
                <w:lang w:val="ro-RO"/>
              </w:rPr>
              <w:t>Int.</w:t>
            </w:r>
            <w:r w:rsidRPr="000E3D40">
              <w:rPr>
                <w:b/>
                <w:szCs w:val="24"/>
                <w:vertAlign w:val="subscript"/>
                <w:lang w:val="ro-RO"/>
              </w:rPr>
              <w:t xml:space="preserve"> LP</w:t>
            </w:r>
            <w:r w:rsidRPr="000E3D40">
              <w:rPr>
                <w:b/>
                <w:szCs w:val="24"/>
                <w:lang w:val="ro-RO"/>
              </w:rPr>
              <w:t xml:space="preserve">+ </w:t>
            </w:r>
            <w:r w:rsidR="00F36299" w:rsidRPr="000E3D40">
              <w:rPr>
                <w:b/>
                <w:szCs w:val="24"/>
                <w:lang w:val="ro-RO"/>
              </w:rPr>
              <w:t>Ln(</w:t>
            </w:r>
            <w:r w:rsidRPr="000E3D40">
              <w:rPr>
                <w:b/>
                <w:szCs w:val="24"/>
                <w:lang w:val="ro-RO"/>
              </w:rPr>
              <w:t>S</w:t>
            </w:r>
            <w:r w:rsidRPr="000E3D40">
              <w:rPr>
                <w:b/>
                <w:szCs w:val="24"/>
                <w:vertAlign w:val="subscript"/>
                <w:lang w:val="ro-RO"/>
              </w:rPr>
              <w:t>LP</w:t>
            </w:r>
            <w:r w:rsidR="00F36299" w:rsidRPr="000E3D40">
              <w:rPr>
                <w:b/>
                <w:szCs w:val="24"/>
                <w:lang w:val="ro-RO"/>
              </w:rPr>
              <w:t>)</w:t>
            </w:r>
            <w:r w:rsidRPr="000E3D40">
              <w:rPr>
                <w:b/>
                <w:szCs w:val="24"/>
                <w:lang w:val="ro-RO"/>
              </w:rPr>
              <w:t>*KS</w:t>
            </w:r>
            <w:r w:rsidRPr="000E3D40">
              <w:rPr>
                <w:b/>
                <w:szCs w:val="24"/>
                <w:vertAlign w:val="subscript"/>
                <w:lang w:val="ro-RO"/>
              </w:rPr>
              <w:t>LP</w:t>
            </w:r>
            <w:r w:rsidRPr="000E3D40">
              <w:rPr>
                <w:b/>
                <w:szCs w:val="24"/>
                <w:lang w:val="ro-RO"/>
              </w:rPr>
              <w:t xml:space="preserve">) * KAjC * </w:t>
            </w:r>
            <w:r w:rsidRPr="000E3D40">
              <w:rPr>
                <w:b/>
                <w:bCs/>
                <w:szCs w:val="24"/>
                <w:lang w:val="ro-RO"/>
              </w:rPr>
              <w:t>KLPÎnt|Zonă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4F0C72" w14:textId="77777777" w:rsidR="003707C8" w:rsidRPr="000E3D40" w:rsidRDefault="003707C8" w:rsidP="00436818">
            <w:pPr>
              <w:pStyle w:val="a7"/>
              <w:spacing w:line="276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0E3D40">
              <w:rPr>
                <w:bCs/>
                <w:szCs w:val="24"/>
                <w:lang w:val="ro-RO"/>
              </w:rPr>
              <w:t>(1)</w:t>
            </w:r>
          </w:p>
        </w:tc>
      </w:tr>
    </w:tbl>
    <w:p w14:paraId="69D8D6BF" w14:textId="77777777" w:rsidR="003707C8" w:rsidRPr="000E3D40" w:rsidRDefault="003707C8" w:rsidP="003707C8">
      <w:pPr>
        <w:pStyle w:val="a7"/>
        <w:spacing w:line="276" w:lineRule="auto"/>
        <w:ind w:left="0"/>
        <w:jc w:val="both"/>
        <w:rPr>
          <w:szCs w:val="24"/>
          <w:lang w:val="ro-RO"/>
        </w:rPr>
      </w:pPr>
    </w:p>
    <w:p w14:paraId="3EB340F8" w14:textId="77777777" w:rsidR="003707C8" w:rsidRPr="000E3D40" w:rsidRDefault="003707C8" w:rsidP="003707C8">
      <w:pPr>
        <w:pStyle w:val="a7"/>
        <w:spacing w:line="276" w:lineRule="auto"/>
        <w:ind w:left="0"/>
        <w:jc w:val="both"/>
        <w:rPr>
          <w:szCs w:val="24"/>
          <w:lang w:val="ro-RO"/>
        </w:rPr>
      </w:pPr>
      <w:r w:rsidRPr="000E3D40">
        <w:rPr>
          <w:szCs w:val="24"/>
          <w:lang w:val="ro-RO"/>
        </w:rPr>
        <w:t>unde:</w:t>
      </w:r>
      <w:r w:rsidRPr="000E3D40">
        <w:rPr>
          <w:szCs w:val="24"/>
          <w:vertAlign w:val="subscript"/>
          <w:lang w:val="ro-RO"/>
        </w:rPr>
        <w:tab/>
      </w:r>
      <w:r w:rsidRPr="000E3D40">
        <w:rPr>
          <w:szCs w:val="24"/>
          <w:lang w:val="ro-RO"/>
        </w:rPr>
        <w:t xml:space="preserve"> </w:t>
      </w:r>
    </w:p>
    <w:tbl>
      <w:tblPr>
        <w:tblW w:w="5000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1709"/>
        <w:gridCol w:w="8099"/>
      </w:tblGrid>
      <w:tr w:rsidR="000E3D40" w:rsidRPr="000E3D40" w14:paraId="7C615A2A" w14:textId="77777777" w:rsidTr="00F36299">
        <w:trPr>
          <w:trHeight w:val="315"/>
        </w:trPr>
        <w:tc>
          <w:tcPr>
            <w:tcW w:w="871" w:type="pct"/>
            <w:shd w:val="clear" w:color="auto" w:fill="auto"/>
            <w:noWrap/>
          </w:tcPr>
          <w:p w14:paraId="7DD02CED" w14:textId="77777777" w:rsidR="003707C8" w:rsidRPr="000E3D40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bCs/>
                <w:szCs w:val="24"/>
                <w:lang w:val="ro-RO" w:eastAsia="ru-RU"/>
              </w:rPr>
            </w:pPr>
            <w:r w:rsidRPr="000E3D40">
              <w:rPr>
                <w:b/>
                <w:bCs/>
                <w:szCs w:val="24"/>
                <w:lang w:val="ro-RO"/>
              </w:rPr>
              <w:t>V</w:t>
            </w:r>
            <w:r w:rsidRPr="000E3D40">
              <w:rPr>
                <w:b/>
                <w:bCs/>
                <w:szCs w:val="24"/>
                <w:vertAlign w:val="subscript"/>
                <w:lang w:val="ro-RO"/>
              </w:rPr>
              <w:t>LP</w:t>
            </w:r>
          </w:p>
        </w:tc>
        <w:tc>
          <w:tcPr>
            <w:tcW w:w="4129" w:type="pct"/>
            <w:shd w:val="clear" w:color="auto" w:fill="auto"/>
            <w:noWrap/>
          </w:tcPr>
          <w:p w14:paraId="07D49DB4" w14:textId="77777777" w:rsidR="00312CB4" w:rsidRPr="000E3D40" w:rsidRDefault="003707C8" w:rsidP="00F36299">
            <w:pPr>
              <w:spacing w:line="276" w:lineRule="auto"/>
              <w:ind w:left="39" w:hanging="39"/>
              <w:jc w:val="both"/>
              <w:rPr>
                <w:szCs w:val="24"/>
                <w:lang w:val="ro-RO"/>
              </w:rPr>
            </w:pPr>
            <w:r w:rsidRPr="000E3D40">
              <w:rPr>
                <w:szCs w:val="24"/>
                <w:lang w:val="ro-RO"/>
              </w:rPr>
              <w:t>– valoarea estimat</w:t>
            </w:r>
            <w:r w:rsidRPr="000E3D40">
              <w:rPr>
                <w:lang w:val="ro-RO"/>
              </w:rPr>
              <w:t xml:space="preserve">ă a lotului </w:t>
            </w:r>
            <w:r w:rsidRPr="000E3D40">
              <w:rPr>
                <w:szCs w:val="24"/>
                <w:lang w:val="ro-RO"/>
              </w:rPr>
              <w:t xml:space="preserve">pomicol, cu sau fără căsuțe de vacanță, </w:t>
            </w:r>
            <w:r w:rsidRPr="000E3D40">
              <w:rPr>
                <w:lang w:val="ro-RO"/>
              </w:rPr>
              <w:t xml:space="preserve">din </w:t>
            </w:r>
            <w:r w:rsidRPr="000E3D40">
              <w:rPr>
                <w:szCs w:val="24"/>
                <w:lang w:val="ro-RO"/>
              </w:rPr>
              <w:t xml:space="preserve">cadrul întovărășirii pomicole. </w:t>
            </w:r>
          </w:p>
          <w:p w14:paraId="36588133" w14:textId="5517A9A9" w:rsidR="003707C8" w:rsidRPr="000E3D40" w:rsidRDefault="003707C8" w:rsidP="00F36299">
            <w:pPr>
              <w:spacing w:line="276" w:lineRule="auto"/>
              <w:ind w:left="39" w:hanging="39"/>
              <w:jc w:val="both"/>
              <w:rPr>
                <w:szCs w:val="24"/>
                <w:lang w:val="ro-RO"/>
              </w:rPr>
            </w:pPr>
            <w:r w:rsidRPr="000E3D40">
              <w:rPr>
                <w:szCs w:val="24"/>
                <w:lang w:val="ro-RO"/>
              </w:rPr>
              <w:t xml:space="preserve">Se consideră </w:t>
            </w:r>
            <w:r w:rsidRPr="000E3D40">
              <w:rPr>
                <w:lang w:val="ro-RO"/>
              </w:rPr>
              <w:t>lot pomicol</w:t>
            </w:r>
            <w:r w:rsidRPr="000E3D40">
              <w:rPr>
                <w:szCs w:val="24"/>
                <w:lang w:val="ro-RO"/>
              </w:rPr>
              <w:t xml:space="preserve">, terenul </w:t>
            </w:r>
            <w:r w:rsidR="008C7AF2" w:rsidRPr="000E3D40">
              <w:rPr>
                <w:szCs w:val="24"/>
                <w:lang w:val="ro-RO"/>
              </w:rPr>
              <w:t>înscris</w:t>
            </w:r>
            <w:r w:rsidRPr="000E3D40">
              <w:rPr>
                <w:szCs w:val="24"/>
                <w:lang w:val="ro-RO"/>
              </w:rPr>
              <w:t xml:space="preserve"> cu modul de folosință “lot pomicol” în</w:t>
            </w:r>
            <w:r w:rsidR="008C7AF2" w:rsidRPr="000E3D40">
              <w:rPr>
                <w:szCs w:val="24"/>
                <w:lang w:val="ro-RO"/>
              </w:rPr>
              <w:t xml:space="preserve"> </w:t>
            </w:r>
            <w:r w:rsidRPr="000E3D40">
              <w:rPr>
                <w:szCs w:val="24"/>
                <w:lang w:val="ro-RO"/>
              </w:rPr>
              <w:t>Registrul bunurilor imobile;</w:t>
            </w:r>
          </w:p>
        </w:tc>
      </w:tr>
      <w:tr w:rsidR="000E3D40" w:rsidRPr="000E3D40" w14:paraId="553030EF" w14:textId="77777777" w:rsidTr="00F36299">
        <w:trPr>
          <w:trHeight w:val="315"/>
        </w:trPr>
        <w:tc>
          <w:tcPr>
            <w:tcW w:w="871" w:type="pct"/>
            <w:shd w:val="clear" w:color="auto" w:fill="auto"/>
            <w:noWrap/>
            <w:hideMark/>
          </w:tcPr>
          <w:p w14:paraId="3DCCF8E4" w14:textId="4D12AD04" w:rsidR="003707C8" w:rsidRPr="000E3D40" w:rsidRDefault="00730165" w:rsidP="00436818">
            <w:pPr>
              <w:spacing w:line="276" w:lineRule="auto"/>
              <w:jc w:val="both"/>
              <w:rPr>
                <w:rFonts w:eastAsia="Times New Roman"/>
                <w:b/>
                <w:bCs/>
                <w:szCs w:val="24"/>
                <w:lang w:val="ro-RO" w:eastAsia="ru-RU"/>
              </w:rPr>
            </w:pPr>
            <w:proofErr w:type="spellStart"/>
            <w:r w:rsidRPr="000E3D40">
              <w:rPr>
                <w:rFonts w:eastAsia="Times New Roman"/>
                <w:b/>
                <w:bCs/>
                <w:szCs w:val="24"/>
                <w:lang w:val="ro-RO" w:eastAsia="ru-RU"/>
              </w:rPr>
              <w:t>S</w:t>
            </w:r>
            <w:r w:rsidR="003707C8" w:rsidRPr="000E3D40">
              <w:rPr>
                <w:rFonts w:eastAsia="Times New Roman"/>
                <w:b/>
                <w:bCs/>
                <w:szCs w:val="24"/>
                <w:lang w:val="ro-RO" w:eastAsia="ru-RU"/>
              </w:rPr>
              <w:t>Int.</w:t>
            </w:r>
            <w:r w:rsidR="003707C8" w:rsidRPr="000E3D40">
              <w:rPr>
                <w:rFonts w:eastAsia="Times New Roman"/>
                <w:b/>
                <w:bCs/>
                <w:szCs w:val="24"/>
                <w:vertAlign w:val="subscript"/>
                <w:lang w:val="ro-RO" w:eastAsia="ru-RU"/>
              </w:rPr>
              <w:t>LP</w:t>
            </w:r>
            <w:proofErr w:type="spellEnd"/>
          </w:p>
        </w:tc>
        <w:tc>
          <w:tcPr>
            <w:tcW w:w="4129" w:type="pct"/>
            <w:shd w:val="clear" w:color="auto" w:fill="auto"/>
            <w:noWrap/>
            <w:hideMark/>
          </w:tcPr>
          <w:p w14:paraId="7B751193" w14:textId="603B5EC1" w:rsidR="003707C8" w:rsidRPr="000E3D40" w:rsidRDefault="003707C8" w:rsidP="00436818">
            <w:pPr>
              <w:spacing w:line="276" w:lineRule="auto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0E3D40">
              <w:rPr>
                <w:rFonts w:eastAsia="Times New Roman"/>
                <w:szCs w:val="24"/>
                <w:lang w:val="ro-RO" w:eastAsia="ru-RU"/>
              </w:rPr>
              <w:t xml:space="preserve">– </w:t>
            </w:r>
            <w:r w:rsidR="00730165" w:rsidRPr="000E3D40">
              <w:rPr>
                <w:rFonts w:eastAsia="Times New Roman"/>
                <w:szCs w:val="24"/>
                <w:lang w:val="ro-RO" w:eastAsia="ru-RU"/>
              </w:rPr>
              <w:t>Intercepta ecuației de regresie a factorului valoric “suprafața lotului pomicol”</w:t>
            </w:r>
            <w:r w:rsidRPr="000E3D40">
              <w:rPr>
                <w:rFonts w:eastAsia="Times New Roman"/>
                <w:szCs w:val="24"/>
                <w:lang w:val="ro-RO" w:eastAsia="ru-RU"/>
              </w:rPr>
              <w:t>;</w:t>
            </w:r>
          </w:p>
        </w:tc>
      </w:tr>
      <w:tr w:rsidR="003707C8" w:rsidRPr="000E3D40" w14:paraId="03E9D47A" w14:textId="77777777" w:rsidTr="00F36299">
        <w:trPr>
          <w:trHeight w:val="315"/>
        </w:trPr>
        <w:tc>
          <w:tcPr>
            <w:tcW w:w="871" w:type="pct"/>
            <w:shd w:val="clear" w:color="auto" w:fill="auto"/>
            <w:noWrap/>
            <w:hideMark/>
          </w:tcPr>
          <w:p w14:paraId="34D21678" w14:textId="77777777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bCs/>
                <w:szCs w:val="24"/>
                <w:lang w:val="ro-RO" w:eastAsia="ru-RU"/>
              </w:rPr>
            </w:pPr>
            <w:r w:rsidRPr="00DD67CB">
              <w:rPr>
                <w:b/>
                <w:bCs/>
                <w:szCs w:val="24"/>
                <w:lang w:val="ro-RO"/>
              </w:rPr>
              <w:t>S</w:t>
            </w:r>
            <w:r w:rsidRPr="00DD67CB">
              <w:rPr>
                <w:b/>
                <w:bCs/>
                <w:szCs w:val="24"/>
                <w:vertAlign w:val="subscript"/>
                <w:lang w:val="ro-RO"/>
              </w:rPr>
              <w:t>LP</w:t>
            </w:r>
          </w:p>
        </w:tc>
        <w:tc>
          <w:tcPr>
            <w:tcW w:w="4129" w:type="pct"/>
            <w:shd w:val="clear" w:color="auto" w:fill="auto"/>
            <w:noWrap/>
            <w:hideMark/>
          </w:tcPr>
          <w:p w14:paraId="7AB4C4AB" w14:textId="0979E89C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szCs w:val="24"/>
                <w:lang w:val="ro-RO"/>
              </w:rPr>
              <w:t>–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suprafața lotului pomicol </w:t>
            </w:r>
            <w:r w:rsidR="008C7AF2">
              <w:rPr>
                <w:rFonts w:eastAsia="Times New Roman"/>
                <w:szCs w:val="24"/>
                <w:lang w:val="ro-RO" w:eastAsia="ru-RU"/>
              </w:rPr>
              <w:t>înscris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>ă în Registrul bunurilor imobile, convertită în metri pătrați (precizia 1,0);</w:t>
            </w:r>
          </w:p>
        </w:tc>
      </w:tr>
      <w:tr w:rsidR="003707C8" w:rsidRPr="000E3D40" w14:paraId="70E74384" w14:textId="77777777" w:rsidTr="00F36299">
        <w:trPr>
          <w:trHeight w:val="315"/>
        </w:trPr>
        <w:tc>
          <w:tcPr>
            <w:tcW w:w="871" w:type="pct"/>
            <w:shd w:val="clear" w:color="auto" w:fill="auto"/>
            <w:noWrap/>
            <w:hideMark/>
          </w:tcPr>
          <w:p w14:paraId="3C8905A4" w14:textId="741BEBAD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bCs/>
                <w:szCs w:val="24"/>
                <w:lang w:val="ro-RO" w:eastAsia="ru-RU"/>
              </w:rPr>
            </w:pPr>
            <w:r w:rsidRPr="00DD67CB">
              <w:rPr>
                <w:b/>
                <w:bCs/>
                <w:szCs w:val="24"/>
                <w:lang w:val="ro-RO"/>
              </w:rPr>
              <w:t>KS</w:t>
            </w:r>
            <w:r w:rsidRPr="00DD67CB">
              <w:rPr>
                <w:b/>
                <w:bCs/>
                <w:szCs w:val="24"/>
                <w:vertAlign w:val="subscript"/>
                <w:lang w:val="ro-RO"/>
              </w:rPr>
              <w:t>LP</w:t>
            </w:r>
          </w:p>
        </w:tc>
        <w:tc>
          <w:tcPr>
            <w:tcW w:w="4129" w:type="pct"/>
            <w:shd w:val="clear" w:color="auto" w:fill="auto"/>
            <w:noWrap/>
            <w:hideMark/>
          </w:tcPr>
          <w:p w14:paraId="6FAA3CB1" w14:textId="77777777" w:rsidR="003707C8" w:rsidRPr="00DD67CB" w:rsidRDefault="003707C8" w:rsidP="00436818">
            <w:pPr>
              <w:spacing w:line="276" w:lineRule="auto"/>
              <w:jc w:val="both"/>
              <w:rPr>
                <w:szCs w:val="24"/>
                <w:lang w:val="ro-RO" w:eastAsia="ro-MD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– </w:t>
            </w:r>
            <w:r w:rsidRPr="00DD67CB">
              <w:rPr>
                <w:szCs w:val="24"/>
                <w:lang w:val="ro-RO"/>
              </w:rPr>
              <w:t>coeficientul factorului valoric “suprafața lotului pomicol”;</w:t>
            </w:r>
          </w:p>
        </w:tc>
      </w:tr>
      <w:tr w:rsidR="003707C8" w:rsidRPr="000E3D40" w14:paraId="6F4520D7" w14:textId="77777777" w:rsidTr="00F36299">
        <w:trPr>
          <w:trHeight w:val="315"/>
        </w:trPr>
        <w:tc>
          <w:tcPr>
            <w:tcW w:w="871" w:type="pct"/>
            <w:shd w:val="clear" w:color="auto" w:fill="auto"/>
            <w:noWrap/>
          </w:tcPr>
          <w:p w14:paraId="64F9F836" w14:textId="77777777" w:rsidR="003707C8" w:rsidRPr="00DD67CB" w:rsidRDefault="003707C8" w:rsidP="00436818">
            <w:pPr>
              <w:spacing w:line="276" w:lineRule="auto"/>
              <w:jc w:val="both"/>
              <w:rPr>
                <w:b/>
                <w:bCs/>
                <w:szCs w:val="24"/>
                <w:lang w:val="ro-RO"/>
              </w:rPr>
            </w:pPr>
            <w:proofErr w:type="spellStart"/>
            <w:r w:rsidRPr="00DD67CB">
              <w:rPr>
                <w:b/>
                <w:bCs/>
                <w:szCs w:val="24"/>
                <w:lang w:val="ro-RO"/>
              </w:rPr>
              <w:t>KAjC</w:t>
            </w:r>
            <w:proofErr w:type="spellEnd"/>
          </w:p>
        </w:tc>
        <w:tc>
          <w:tcPr>
            <w:tcW w:w="4129" w:type="pct"/>
            <w:shd w:val="clear" w:color="auto" w:fill="auto"/>
            <w:noWrap/>
          </w:tcPr>
          <w:p w14:paraId="64B42D92" w14:textId="334D84FF" w:rsidR="003707C8" w:rsidRPr="00DD67CB" w:rsidRDefault="003707C8" w:rsidP="00436818">
            <w:pPr>
              <w:spacing w:line="276" w:lineRule="auto"/>
              <w:jc w:val="both"/>
              <w:rPr>
                <w:szCs w:val="24"/>
                <w:lang w:val="ro-RO"/>
              </w:rPr>
            </w:pPr>
            <w:r w:rsidRPr="00DD67CB">
              <w:rPr>
                <w:szCs w:val="24"/>
                <w:lang w:val="ro-RO"/>
              </w:rPr>
              <w:t>– coeficientul ajustărilor comune (se va determina conform formulei 3</w:t>
            </w:r>
            <w:r w:rsidRPr="00DD67CB">
              <w:rPr>
                <w:lang w:val="ro-RO"/>
              </w:rPr>
              <w:t xml:space="preserve"> din pct. </w:t>
            </w:r>
            <w:r w:rsidRPr="00DD67CB">
              <w:rPr>
                <w:szCs w:val="24"/>
                <w:lang w:val="ro-RO"/>
              </w:rPr>
              <w:t>4);</w:t>
            </w:r>
          </w:p>
        </w:tc>
      </w:tr>
      <w:tr w:rsidR="003707C8" w:rsidRPr="000E3D40" w14:paraId="231679F2" w14:textId="77777777" w:rsidTr="00312CB4">
        <w:trPr>
          <w:trHeight w:val="315"/>
        </w:trPr>
        <w:tc>
          <w:tcPr>
            <w:tcW w:w="871" w:type="pct"/>
            <w:shd w:val="clear" w:color="auto" w:fill="auto"/>
            <w:noWrap/>
          </w:tcPr>
          <w:p w14:paraId="4A09BA09" w14:textId="3FF3FEDB" w:rsidR="003707C8" w:rsidRPr="00DD67CB" w:rsidRDefault="003707C8" w:rsidP="00436818">
            <w:pPr>
              <w:spacing w:line="276" w:lineRule="auto"/>
              <w:jc w:val="both"/>
              <w:rPr>
                <w:b/>
                <w:bCs/>
                <w:szCs w:val="24"/>
                <w:lang w:val="ro-RO"/>
              </w:rPr>
            </w:pPr>
            <w:r w:rsidRPr="00DD67CB">
              <w:rPr>
                <w:b/>
                <w:bCs/>
                <w:szCs w:val="24"/>
                <w:lang w:val="ro-RO"/>
              </w:rPr>
              <w:t xml:space="preserve">KLP </w:t>
            </w:r>
            <w:proofErr w:type="spellStart"/>
            <w:r w:rsidRPr="00DD67CB">
              <w:rPr>
                <w:b/>
                <w:bCs/>
                <w:szCs w:val="24"/>
                <w:lang w:val="ro-RO"/>
              </w:rPr>
              <w:t>Înt|Zonă</w:t>
            </w:r>
            <w:proofErr w:type="spellEnd"/>
          </w:p>
        </w:tc>
        <w:tc>
          <w:tcPr>
            <w:tcW w:w="4129" w:type="pct"/>
            <w:shd w:val="clear" w:color="auto" w:fill="auto"/>
            <w:noWrap/>
          </w:tcPr>
          <w:p w14:paraId="1A8AF342" w14:textId="77777777" w:rsidR="00312CB4" w:rsidRDefault="003707C8" w:rsidP="00436818">
            <w:pPr>
              <w:spacing w:line="276" w:lineRule="auto"/>
              <w:jc w:val="both"/>
              <w:rPr>
                <w:szCs w:val="24"/>
                <w:lang w:val="ro-RO"/>
              </w:rPr>
            </w:pPr>
            <w:r w:rsidRPr="00DD67CB">
              <w:rPr>
                <w:szCs w:val="24"/>
                <w:lang w:val="ro-RO"/>
              </w:rPr>
              <w:t xml:space="preserve">– coeficientul factorului valoric </w:t>
            </w:r>
            <w:r w:rsidRPr="00DD67CB">
              <w:rPr>
                <w:lang w:val="ro-RO"/>
              </w:rPr>
              <w:t>“</w:t>
            </w:r>
            <w:r w:rsidRPr="00DD67CB">
              <w:rPr>
                <w:szCs w:val="24"/>
                <w:lang w:val="ro-RO"/>
              </w:rPr>
              <w:t xml:space="preserve">întovărășirea/zonă valorică”. </w:t>
            </w:r>
          </w:p>
          <w:p w14:paraId="7232D4B1" w14:textId="02B2A5B0" w:rsidR="003707C8" w:rsidRPr="00DD67CB" w:rsidRDefault="003707C8" w:rsidP="00436818">
            <w:pPr>
              <w:spacing w:line="276" w:lineRule="auto"/>
              <w:jc w:val="both"/>
              <w:rPr>
                <w:szCs w:val="24"/>
                <w:lang w:val="ro-RO"/>
              </w:rPr>
            </w:pPr>
            <w:r w:rsidRPr="00DD67CB">
              <w:rPr>
                <w:szCs w:val="24"/>
                <w:lang w:val="ro-RO"/>
              </w:rPr>
              <w:t>Factorul valoric dat se determină conform anexei 2 la prezentul ordin;</w:t>
            </w:r>
          </w:p>
        </w:tc>
      </w:tr>
    </w:tbl>
    <w:p w14:paraId="30510544" w14:textId="77777777" w:rsidR="003707C8" w:rsidRPr="00DD67CB" w:rsidRDefault="003707C8" w:rsidP="003707C8">
      <w:pPr>
        <w:pStyle w:val="a7"/>
        <w:spacing w:line="276" w:lineRule="auto"/>
        <w:ind w:left="360"/>
        <w:jc w:val="both"/>
        <w:rPr>
          <w:szCs w:val="24"/>
          <w:lang w:val="ro-RO"/>
        </w:rPr>
      </w:pPr>
    </w:p>
    <w:p w14:paraId="2F43DF11" w14:textId="77777777" w:rsidR="003707C8" w:rsidRPr="00DD67CB" w:rsidRDefault="003707C8" w:rsidP="003707C8">
      <w:pPr>
        <w:pStyle w:val="a7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>Valoarea estimată a căsuței de vacanță se va determina după următoarea formulă:</w:t>
      </w:r>
    </w:p>
    <w:p w14:paraId="59D14F17" w14:textId="77777777" w:rsidR="003707C8" w:rsidRPr="00DD67CB" w:rsidRDefault="003707C8" w:rsidP="003707C8">
      <w:pPr>
        <w:pStyle w:val="a7"/>
        <w:spacing w:line="276" w:lineRule="auto"/>
        <w:ind w:left="792"/>
        <w:jc w:val="both"/>
        <w:rPr>
          <w:szCs w:val="24"/>
          <w:lang w:val="ro-RO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8910"/>
        <w:gridCol w:w="630"/>
      </w:tblGrid>
      <w:tr w:rsidR="003707C8" w:rsidRPr="00DD67CB" w14:paraId="7A770285" w14:textId="77777777" w:rsidTr="00DB6F01">
        <w:trPr>
          <w:trHeight w:val="623"/>
        </w:trPr>
        <w:tc>
          <w:tcPr>
            <w:tcW w:w="8910" w:type="dxa"/>
            <w:shd w:val="clear" w:color="auto" w:fill="auto"/>
            <w:vAlign w:val="center"/>
          </w:tcPr>
          <w:p w14:paraId="4DD3FCDF" w14:textId="2FBE882F" w:rsidR="003707C8" w:rsidRPr="00DD67CB" w:rsidRDefault="003707C8" w:rsidP="00436818">
            <w:pPr>
              <w:pStyle w:val="a7"/>
              <w:spacing w:line="276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VC = EXP[(SInt+K</w:t>
            </w:r>
            <w:r w:rsidRPr="00DD67CB">
              <w:rPr>
                <w:b/>
                <w:szCs w:val="24"/>
                <w:vertAlign w:val="subscript"/>
                <w:lang w:val="ro-RO"/>
              </w:rPr>
              <w:t>S</w:t>
            </w:r>
            <w:r w:rsidRPr="00DD67CB">
              <w:rPr>
                <w:b/>
                <w:szCs w:val="24"/>
                <w:lang w:val="ro-RO"/>
              </w:rPr>
              <w:t>*Ln(S</w:t>
            </w:r>
            <w:r w:rsidRPr="00DD67CB">
              <w:rPr>
                <w:b/>
                <w:szCs w:val="24"/>
                <w:vertAlign w:val="subscript"/>
                <w:lang w:val="ro-RO"/>
              </w:rPr>
              <w:t>ext</w:t>
            </w:r>
            <w:r w:rsidRPr="00DD67CB">
              <w:rPr>
                <w:b/>
                <w:szCs w:val="24"/>
                <w:lang w:val="ro-RO"/>
              </w:rPr>
              <w:t>)) + (AInt.+ A*KA + A</w:t>
            </w:r>
            <w:r w:rsidRPr="00DD67CB">
              <w:rPr>
                <w:b/>
                <w:szCs w:val="24"/>
                <w:vertAlign w:val="superscript"/>
                <w:lang w:val="ro-RO"/>
              </w:rPr>
              <w:t>2</w:t>
            </w:r>
            <w:r w:rsidRPr="00DD67CB">
              <w:rPr>
                <w:b/>
                <w:szCs w:val="24"/>
                <w:lang w:val="ro-RO"/>
              </w:rPr>
              <w:t>*KA2 + A</w:t>
            </w:r>
            <w:r w:rsidRPr="00DD67CB">
              <w:rPr>
                <w:b/>
                <w:szCs w:val="24"/>
                <w:vertAlign w:val="superscript"/>
                <w:lang w:val="ro-RO"/>
              </w:rPr>
              <w:t>3</w:t>
            </w:r>
            <w:r w:rsidRPr="00DD67CB">
              <w:rPr>
                <w:b/>
                <w:szCs w:val="24"/>
                <w:lang w:val="ro-RO"/>
              </w:rPr>
              <w:t>*KA3) + KMU + KMP + KST + KAc + KTÎ+ KSB</w:t>
            </w:r>
            <w:r w:rsidRPr="00DD67CB">
              <w:rPr>
                <w:b/>
                <w:bCs/>
                <w:szCs w:val="24"/>
                <w:lang w:val="ro-RO"/>
              </w:rPr>
              <w:t>|</w:t>
            </w:r>
            <w:r w:rsidRPr="00DD67CB">
              <w:rPr>
                <w:b/>
                <w:szCs w:val="24"/>
                <w:lang w:val="ro-RO"/>
              </w:rPr>
              <w:t>DS + KMA + KGÎ ] * KAjC * GDF *KCV</w:t>
            </w:r>
            <w:r w:rsidRPr="00DD67CB">
              <w:rPr>
                <w:b/>
                <w:bCs/>
                <w:szCs w:val="24"/>
                <w:lang w:val="ro-RO"/>
              </w:rPr>
              <w:t>Înt|Zonă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898D6D8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DD67CB">
              <w:rPr>
                <w:bCs/>
                <w:szCs w:val="24"/>
                <w:lang w:val="ro-RO"/>
              </w:rPr>
              <w:t>(2)</w:t>
            </w:r>
          </w:p>
        </w:tc>
      </w:tr>
    </w:tbl>
    <w:p w14:paraId="2BA68862" w14:textId="16DC11C3" w:rsidR="00062EFA" w:rsidRDefault="00062EFA" w:rsidP="003707C8">
      <w:pPr>
        <w:pStyle w:val="a7"/>
        <w:spacing w:line="276" w:lineRule="auto"/>
        <w:ind w:left="0"/>
        <w:rPr>
          <w:szCs w:val="24"/>
          <w:lang w:val="ro-RO"/>
        </w:rPr>
      </w:pPr>
    </w:p>
    <w:p w14:paraId="13A2168C" w14:textId="77777777" w:rsidR="00DB6F01" w:rsidRDefault="00DB6F01" w:rsidP="003707C8">
      <w:pPr>
        <w:pStyle w:val="a7"/>
        <w:spacing w:line="276" w:lineRule="auto"/>
        <w:ind w:left="0"/>
        <w:rPr>
          <w:szCs w:val="24"/>
          <w:lang w:val="ro-RO"/>
        </w:rPr>
      </w:pPr>
    </w:p>
    <w:p w14:paraId="789CB93A" w14:textId="715381C6" w:rsidR="003707C8" w:rsidRPr="00DD67CB" w:rsidRDefault="003707C8" w:rsidP="003707C8">
      <w:pPr>
        <w:pStyle w:val="a7"/>
        <w:spacing w:line="276" w:lineRule="auto"/>
        <w:ind w:left="0"/>
        <w:rPr>
          <w:szCs w:val="24"/>
          <w:lang w:val="ro-RO"/>
        </w:rPr>
      </w:pPr>
      <w:r w:rsidRPr="00DD67CB">
        <w:rPr>
          <w:szCs w:val="24"/>
          <w:lang w:val="ro-RO"/>
        </w:rPr>
        <w:t>unde:</w:t>
      </w:r>
    </w:p>
    <w:tbl>
      <w:tblPr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854"/>
        <w:gridCol w:w="7954"/>
      </w:tblGrid>
      <w:tr w:rsidR="003707C8" w:rsidRPr="000E3D40" w14:paraId="6BDF6A04" w14:textId="77777777" w:rsidTr="003707C8">
        <w:tc>
          <w:tcPr>
            <w:tcW w:w="945" w:type="pct"/>
            <w:shd w:val="clear" w:color="auto" w:fill="auto"/>
          </w:tcPr>
          <w:p w14:paraId="2F7AEA2C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VC</w:t>
            </w:r>
          </w:p>
        </w:tc>
        <w:tc>
          <w:tcPr>
            <w:tcW w:w="4055" w:type="pct"/>
            <w:shd w:val="clear" w:color="auto" w:fill="auto"/>
          </w:tcPr>
          <w:p w14:paraId="57DDD18E" w14:textId="77777777" w:rsidR="00DC49B6" w:rsidRDefault="003707C8" w:rsidP="00436818">
            <w:pPr>
              <w:pStyle w:val="a7"/>
              <w:spacing w:line="276" w:lineRule="auto"/>
              <w:ind w:left="0"/>
              <w:jc w:val="both"/>
              <w:rPr>
                <w:szCs w:val="24"/>
                <w:lang w:val="ro-RO"/>
              </w:rPr>
            </w:pPr>
            <w:r w:rsidRPr="00DD67CB">
              <w:rPr>
                <w:szCs w:val="24"/>
                <w:lang w:val="ro-RO"/>
              </w:rPr>
              <w:t xml:space="preserve">– valoarea estimată a căsuței de vacanță, lei. </w:t>
            </w:r>
          </w:p>
          <w:p w14:paraId="19765674" w14:textId="70006410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szCs w:val="24"/>
                <w:lang w:val="ro-RO"/>
              </w:rPr>
            </w:pPr>
            <w:r w:rsidRPr="00DD67CB">
              <w:rPr>
                <w:szCs w:val="24"/>
                <w:lang w:val="ro-RO"/>
              </w:rPr>
              <w:t xml:space="preserve">Se consideră căsuță de vacanță, construcția </w:t>
            </w:r>
            <w:r w:rsidR="008C7AF2">
              <w:rPr>
                <w:szCs w:val="24"/>
                <w:lang w:val="ro-RO"/>
              </w:rPr>
              <w:t>înscris</w:t>
            </w:r>
            <w:r w:rsidRPr="00DD67CB">
              <w:rPr>
                <w:szCs w:val="24"/>
                <w:lang w:val="ro-RO"/>
              </w:rPr>
              <w:t>ă cu modul de folosință “căsuță de vacanță” în Registrul bunurilor imobile</w:t>
            </w:r>
            <w:r w:rsidR="00DC49B6">
              <w:rPr>
                <w:szCs w:val="24"/>
                <w:lang w:val="ro-RO"/>
              </w:rPr>
              <w:t>,</w:t>
            </w:r>
            <w:r w:rsidRPr="00DD67CB">
              <w:rPr>
                <w:szCs w:val="24"/>
                <w:lang w:val="ro-RO"/>
              </w:rPr>
              <w:t xml:space="preserve"> amplasată pe un teren </w:t>
            </w:r>
            <w:r w:rsidR="008C7AF2">
              <w:rPr>
                <w:szCs w:val="24"/>
                <w:lang w:val="ro-RO"/>
              </w:rPr>
              <w:t>înscris</w:t>
            </w:r>
            <w:r w:rsidRPr="00DD67CB">
              <w:rPr>
                <w:szCs w:val="24"/>
                <w:lang w:val="ro-RO"/>
              </w:rPr>
              <w:t xml:space="preserve"> în Registrul bunurilor imobile cu modul de folosință “lot pomicol” din cadrul întovărășirilor pomicole;</w:t>
            </w:r>
          </w:p>
        </w:tc>
      </w:tr>
      <w:tr w:rsidR="003707C8" w:rsidRPr="000E3D40" w14:paraId="183BDA43" w14:textId="77777777" w:rsidTr="003707C8">
        <w:tc>
          <w:tcPr>
            <w:tcW w:w="945" w:type="pct"/>
            <w:shd w:val="clear" w:color="auto" w:fill="auto"/>
          </w:tcPr>
          <w:p w14:paraId="74F31F66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proofErr w:type="spellStart"/>
            <w:r w:rsidRPr="00DD67CB">
              <w:rPr>
                <w:b/>
                <w:szCs w:val="24"/>
                <w:lang w:val="ro-RO"/>
              </w:rPr>
              <w:t>SInt</w:t>
            </w:r>
            <w:proofErr w:type="spellEnd"/>
            <w:r w:rsidRPr="00DD67CB">
              <w:rPr>
                <w:b/>
                <w:szCs w:val="24"/>
                <w:lang w:val="ro-RO"/>
              </w:rPr>
              <w:t>.</w:t>
            </w:r>
          </w:p>
        </w:tc>
        <w:tc>
          <w:tcPr>
            <w:tcW w:w="4055" w:type="pct"/>
            <w:shd w:val="clear" w:color="auto" w:fill="auto"/>
          </w:tcPr>
          <w:p w14:paraId="2E088750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szCs w:val="24"/>
                <w:lang w:val="ro-RO"/>
              </w:rPr>
            </w:pPr>
            <w:r w:rsidRPr="00DD67CB">
              <w:rPr>
                <w:szCs w:val="24"/>
                <w:lang w:val="ro-RO"/>
              </w:rPr>
              <w:t xml:space="preserve">– </w:t>
            </w:r>
            <w:r w:rsidRPr="00DD67CB">
              <w:rPr>
                <w:lang w:val="ro-RO"/>
              </w:rPr>
              <w:t>intercepta ecuației de regresie pentru factorul valoric “suprafața totală exterioară”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>;</w:t>
            </w:r>
          </w:p>
        </w:tc>
      </w:tr>
      <w:tr w:rsidR="003707C8" w:rsidRPr="000E3D40" w14:paraId="1FF51368" w14:textId="77777777" w:rsidTr="003707C8">
        <w:tc>
          <w:tcPr>
            <w:tcW w:w="945" w:type="pct"/>
            <w:shd w:val="clear" w:color="auto" w:fill="auto"/>
          </w:tcPr>
          <w:p w14:paraId="4B30F9C8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proofErr w:type="spellStart"/>
            <w:r w:rsidRPr="00DD67CB">
              <w:rPr>
                <w:b/>
                <w:szCs w:val="24"/>
                <w:lang w:val="ro-RO"/>
              </w:rPr>
              <w:t>S</w:t>
            </w:r>
            <w:r w:rsidRPr="00DD67CB">
              <w:rPr>
                <w:b/>
                <w:szCs w:val="24"/>
                <w:vertAlign w:val="subscript"/>
                <w:lang w:val="ro-RO"/>
              </w:rPr>
              <w:t>ext</w:t>
            </w:r>
            <w:proofErr w:type="spellEnd"/>
          </w:p>
        </w:tc>
        <w:tc>
          <w:tcPr>
            <w:tcW w:w="4055" w:type="pct"/>
            <w:shd w:val="clear" w:color="auto" w:fill="auto"/>
          </w:tcPr>
          <w:p w14:paraId="116C0C6F" w14:textId="77777777" w:rsidR="003707C8" w:rsidRPr="00DD67CB" w:rsidRDefault="003707C8" w:rsidP="00436818">
            <w:pPr>
              <w:tabs>
                <w:tab w:val="left" w:pos="1134"/>
              </w:tabs>
              <w:spacing w:line="276" w:lineRule="auto"/>
              <w:jc w:val="both"/>
              <w:rPr>
                <w:szCs w:val="24"/>
                <w:lang w:val="ro-RO"/>
              </w:rPr>
            </w:pPr>
            <w:r w:rsidRPr="00DD67CB">
              <w:rPr>
                <w:szCs w:val="24"/>
                <w:lang w:val="ro-RO"/>
              </w:rPr>
              <w:t xml:space="preserve">– suprafața totală exterioară a căsuței de vacanță, m.p. </w:t>
            </w:r>
          </w:p>
          <w:p w14:paraId="30EB4566" w14:textId="7A0C15F1" w:rsidR="003707C8" w:rsidRPr="00DD67CB" w:rsidRDefault="003707C8" w:rsidP="00436818">
            <w:pPr>
              <w:tabs>
                <w:tab w:val="left" w:pos="1134"/>
              </w:tabs>
              <w:spacing w:line="276" w:lineRule="auto"/>
              <w:jc w:val="both"/>
              <w:rPr>
                <w:szCs w:val="24"/>
                <w:lang w:val="ro-RO"/>
              </w:rPr>
            </w:pPr>
            <w:r w:rsidRPr="00DD67CB">
              <w:rPr>
                <w:bCs/>
                <w:szCs w:val="24"/>
                <w:lang w:val="ro-RO"/>
              </w:rPr>
              <w:t>Suprafața totală exterioară</w:t>
            </w:r>
            <w:r w:rsidRPr="00DD67CB">
              <w:rPr>
                <w:szCs w:val="24"/>
                <w:lang w:val="ro-RO"/>
              </w:rPr>
              <w:t xml:space="preserve"> constituie suprafața calculată în baza măsurărilor efectuate pe conturul exterior al pereților externi (mai sus de soclu) ai </w:t>
            </w:r>
            <w:r w:rsidRPr="00DD67CB">
              <w:rPr>
                <w:szCs w:val="24"/>
                <w:lang w:val="ro-RO"/>
              </w:rPr>
              <w:lastRenderedPageBreak/>
              <w:t>construcției.</w:t>
            </w:r>
            <w:r w:rsidRPr="00DD67CB">
              <w:rPr>
                <w:bCs/>
                <w:szCs w:val="24"/>
                <w:lang w:val="ro-RO"/>
              </w:rPr>
              <w:t xml:space="preserve"> În suprafața totală exterioară </w:t>
            </w:r>
            <w:r w:rsidRPr="00DD67CB">
              <w:rPr>
                <w:iCs/>
                <w:szCs w:val="24"/>
                <w:lang w:val="ro-RO"/>
              </w:rPr>
              <w:t>se include suma</w:t>
            </w:r>
            <w:r w:rsidRPr="00DD67CB">
              <w:rPr>
                <w:bCs/>
                <w:szCs w:val="24"/>
                <w:lang w:val="ro-RO"/>
              </w:rPr>
              <w:t xml:space="preserve"> suprafețelor exterioare ale fiecărui etaj terestru, suprafața exterioară a mansardei, suprafața exterioară a anexelor și suprafața bovindourilor. </w:t>
            </w:r>
          </w:p>
          <w:p w14:paraId="3565DDA7" w14:textId="7BBB60E6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Cs/>
                <w:szCs w:val="24"/>
                <w:lang w:val="ro-RO"/>
              </w:rPr>
            </w:pPr>
            <w:r w:rsidRPr="00DD67CB">
              <w:rPr>
                <w:bCs/>
                <w:szCs w:val="24"/>
                <w:lang w:val="ro-RO"/>
              </w:rPr>
              <w:t>În suprafața totală exterioară nu se include suprafața subsolului, demisolului, etajului tehnic. De asemenea, în suprafața totală exterioară nu se includ suprafețele balcoanelor, logiilor, teraselor, pridvoarelor.</w:t>
            </w:r>
          </w:p>
        </w:tc>
      </w:tr>
      <w:tr w:rsidR="003707C8" w:rsidRPr="000E3D40" w14:paraId="7F9A2F52" w14:textId="77777777" w:rsidTr="003707C8">
        <w:tc>
          <w:tcPr>
            <w:tcW w:w="945" w:type="pct"/>
            <w:shd w:val="clear" w:color="auto" w:fill="auto"/>
          </w:tcPr>
          <w:p w14:paraId="17F6380D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vertAlign w:val="subscript"/>
                <w:lang w:val="ro-RO"/>
              </w:rPr>
            </w:pPr>
            <w:proofErr w:type="spellStart"/>
            <w:r w:rsidRPr="00DD67CB">
              <w:rPr>
                <w:b/>
                <w:szCs w:val="24"/>
                <w:lang w:val="ro-RO"/>
              </w:rPr>
              <w:lastRenderedPageBreak/>
              <w:t>K</w:t>
            </w:r>
            <w:r w:rsidRPr="00DD67CB">
              <w:rPr>
                <w:b/>
                <w:szCs w:val="24"/>
                <w:vertAlign w:val="subscript"/>
                <w:lang w:val="ro-RO"/>
              </w:rPr>
              <w:t>s</w:t>
            </w:r>
            <w:proofErr w:type="spellEnd"/>
          </w:p>
        </w:tc>
        <w:tc>
          <w:tcPr>
            <w:tcW w:w="4055" w:type="pct"/>
            <w:shd w:val="clear" w:color="auto" w:fill="auto"/>
          </w:tcPr>
          <w:p w14:paraId="5BD11832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szCs w:val="24"/>
                <w:lang w:val="ro-RO"/>
              </w:rPr>
            </w:pPr>
            <w:r w:rsidRPr="00DD67CB">
              <w:rPr>
                <w:szCs w:val="24"/>
                <w:lang w:val="ro-RO"/>
              </w:rPr>
              <w:t>– coeficientul factorului valoric “suprafața totală exterioară”</w:t>
            </w: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>;</w:t>
            </w:r>
          </w:p>
        </w:tc>
      </w:tr>
      <w:tr w:rsidR="003707C8" w:rsidRPr="000E3D40" w14:paraId="501E4860" w14:textId="77777777" w:rsidTr="003707C8">
        <w:tc>
          <w:tcPr>
            <w:tcW w:w="945" w:type="pct"/>
            <w:shd w:val="clear" w:color="auto" w:fill="auto"/>
          </w:tcPr>
          <w:p w14:paraId="591651FA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proofErr w:type="spellStart"/>
            <w:r w:rsidRPr="00DD67CB">
              <w:rPr>
                <w:b/>
                <w:szCs w:val="24"/>
                <w:lang w:val="ro-RO"/>
              </w:rPr>
              <w:t>AInt</w:t>
            </w:r>
            <w:proofErr w:type="spellEnd"/>
            <w:r w:rsidRPr="00DD67CB">
              <w:rPr>
                <w:b/>
                <w:szCs w:val="24"/>
                <w:lang w:val="ro-RO"/>
              </w:rPr>
              <w:t>.</w:t>
            </w:r>
          </w:p>
        </w:tc>
        <w:tc>
          <w:tcPr>
            <w:tcW w:w="4055" w:type="pct"/>
            <w:shd w:val="clear" w:color="auto" w:fill="auto"/>
          </w:tcPr>
          <w:p w14:paraId="4853C0F5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lang w:val="ro-RO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>– intercepta ecuației de regresie pentru factorul valoric “vârsta cronologică”;</w:t>
            </w:r>
          </w:p>
        </w:tc>
      </w:tr>
      <w:tr w:rsidR="003707C8" w:rsidRPr="000E3D40" w14:paraId="634628E8" w14:textId="77777777" w:rsidTr="003707C8">
        <w:tc>
          <w:tcPr>
            <w:tcW w:w="945" w:type="pct"/>
            <w:shd w:val="clear" w:color="auto" w:fill="auto"/>
          </w:tcPr>
          <w:p w14:paraId="34CB6EC1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A</w:t>
            </w:r>
          </w:p>
        </w:tc>
        <w:tc>
          <w:tcPr>
            <w:tcW w:w="4055" w:type="pct"/>
            <w:shd w:val="clear" w:color="auto" w:fill="auto"/>
          </w:tcPr>
          <w:p w14:paraId="025E1001" w14:textId="77777777" w:rsidR="00DA2D08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– vârsta cronologică, ani (precizia 1,0). </w:t>
            </w:r>
          </w:p>
          <w:p w14:paraId="7B64C0D2" w14:textId="166D5B20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>Vârsta cronologică se calculează ca diferență dintre anul evaluării</w:t>
            </w:r>
            <w:r w:rsidR="00DA2D08">
              <w:rPr>
                <w:rFonts w:eastAsia="Times New Roman"/>
                <w:szCs w:val="24"/>
                <w:lang w:val="ro-RO" w:eastAsia="ru-RU"/>
              </w:rPr>
              <w:t xml:space="preserve"> 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>/</w:t>
            </w:r>
            <w:r w:rsidR="00DA2D08">
              <w:rPr>
                <w:rFonts w:eastAsia="Times New Roman"/>
                <w:szCs w:val="24"/>
                <w:lang w:val="ro-RO" w:eastAsia="ru-RU"/>
              </w:rPr>
              <w:t xml:space="preserve"> 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>reevaluării masive și anul construcției / dării în exploatare a construcției;</w:t>
            </w:r>
          </w:p>
        </w:tc>
      </w:tr>
      <w:tr w:rsidR="003707C8" w:rsidRPr="000E3D40" w14:paraId="5ACE05C6" w14:textId="77777777" w:rsidTr="003707C8">
        <w:tc>
          <w:tcPr>
            <w:tcW w:w="945" w:type="pct"/>
            <w:shd w:val="clear" w:color="auto" w:fill="auto"/>
          </w:tcPr>
          <w:p w14:paraId="159C266C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KA</w:t>
            </w:r>
          </w:p>
        </w:tc>
        <w:tc>
          <w:tcPr>
            <w:tcW w:w="4055" w:type="pct"/>
            <w:shd w:val="clear" w:color="auto" w:fill="auto"/>
          </w:tcPr>
          <w:p w14:paraId="227AC46B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lang w:val="ro-RO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>– coeficientul factorului valoric “vârsta cronologică”;</w:t>
            </w:r>
          </w:p>
        </w:tc>
      </w:tr>
      <w:tr w:rsidR="003707C8" w:rsidRPr="000E3D40" w14:paraId="74950F54" w14:textId="77777777" w:rsidTr="003707C8">
        <w:tc>
          <w:tcPr>
            <w:tcW w:w="945" w:type="pct"/>
            <w:shd w:val="clear" w:color="auto" w:fill="auto"/>
          </w:tcPr>
          <w:p w14:paraId="2CC07305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A</w:t>
            </w:r>
            <w:r w:rsidRPr="00DD67CB">
              <w:rPr>
                <w:b/>
                <w:szCs w:val="24"/>
                <w:vertAlign w:val="superscript"/>
                <w:lang w:val="ro-RO"/>
              </w:rPr>
              <w:t>2</w:t>
            </w:r>
          </w:p>
        </w:tc>
        <w:tc>
          <w:tcPr>
            <w:tcW w:w="4055" w:type="pct"/>
            <w:shd w:val="clear" w:color="auto" w:fill="auto"/>
          </w:tcPr>
          <w:p w14:paraId="6E09447B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>– funcția pătratică a factorului valoric “vârsta cronologică”</w:t>
            </w: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>;</w:t>
            </w:r>
          </w:p>
        </w:tc>
      </w:tr>
      <w:tr w:rsidR="003707C8" w:rsidRPr="000E3D40" w14:paraId="053330C5" w14:textId="77777777" w:rsidTr="003707C8">
        <w:tc>
          <w:tcPr>
            <w:tcW w:w="945" w:type="pct"/>
            <w:shd w:val="clear" w:color="auto" w:fill="auto"/>
          </w:tcPr>
          <w:p w14:paraId="1579F20B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KA2</w:t>
            </w:r>
          </w:p>
        </w:tc>
        <w:tc>
          <w:tcPr>
            <w:tcW w:w="4055" w:type="pct"/>
            <w:shd w:val="clear" w:color="auto" w:fill="auto"/>
          </w:tcPr>
          <w:p w14:paraId="02475276" w14:textId="09DD9600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lang w:val="ro-RO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lang w:val="ro-RO"/>
              </w:rPr>
              <w:t xml:space="preserve">coeficientul factorului valoric </w:t>
            </w:r>
            <w:r w:rsidRPr="00DD67CB">
              <w:rPr>
                <w:szCs w:val="24"/>
                <w:lang w:val="ro-RO"/>
              </w:rPr>
              <w:t>“</w:t>
            </w:r>
            <w:r w:rsidRPr="00DD67CB">
              <w:rPr>
                <w:lang w:val="ro-RO"/>
              </w:rPr>
              <w:t>vârsta cronologică” în cadrul funcției pătratice;</w:t>
            </w:r>
          </w:p>
        </w:tc>
      </w:tr>
      <w:tr w:rsidR="003707C8" w:rsidRPr="000E3D40" w14:paraId="5D62719A" w14:textId="77777777" w:rsidTr="003707C8">
        <w:tc>
          <w:tcPr>
            <w:tcW w:w="945" w:type="pct"/>
            <w:shd w:val="clear" w:color="auto" w:fill="auto"/>
          </w:tcPr>
          <w:p w14:paraId="17E29604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A</w:t>
            </w:r>
            <w:r w:rsidRPr="00DD67CB">
              <w:rPr>
                <w:b/>
                <w:szCs w:val="24"/>
                <w:vertAlign w:val="superscript"/>
                <w:lang w:val="ro-RO"/>
              </w:rPr>
              <w:t>3</w:t>
            </w:r>
          </w:p>
        </w:tc>
        <w:tc>
          <w:tcPr>
            <w:tcW w:w="4055" w:type="pct"/>
            <w:shd w:val="clear" w:color="auto" w:fill="auto"/>
          </w:tcPr>
          <w:p w14:paraId="6AA1D482" w14:textId="01667270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funcția cubică a factorului </w:t>
            </w:r>
            <w:r w:rsidRPr="00DD67CB">
              <w:rPr>
                <w:lang w:val="ro-RO"/>
              </w:rPr>
              <w:t xml:space="preserve">valoric </w:t>
            </w:r>
            <w:r w:rsidRPr="00DD67CB">
              <w:rPr>
                <w:szCs w:val="24"/>
                <w:lang w:val="ro-RO"/>
              </w:rPr>
              <w:t>“</w:t>
            </w:r>
            <w:r w:rsidRPr="00DD67CB">
              <w:rPr>
                <w:lang w:val="ro-RO"/>
              </w:rPr>
              <w:t>vârsta cronologică”</w:t>
            </w: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>;</w:t>
            </w:r>
          </w:p>
        </w:tc>
      </w:tr>
      <w:tr w:rsidR="003707C8" w:rsidRPr="000E3D40" w14:paraId="62F51048" w14:textId="77777777" w:rsidTr="003707C8">
        <w:tc>
          <w:tcPr>
            <w:tcW w:w="945" w:type="pct"/>
            <w:shd w:val="clear" w:color="auto" w:fill="auto"/>
          </w:tcPr>
          <w:p w14:paraId="24AD1888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KA3</w:t>
            </w:r>
          </w:p>
        </w:tc>
        <w:tc>
          <w:tcPr>
            <w:tcW w:w="4055" w:type="pct"/>
            <w:shd w:val="clear" w:color="auto" w:fill="auto"/>
          </w:tcPr>
          <w:p w14:paraId="1F92EF5A" w14:textId="5C9A72C3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lang w:val="ro-RO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lang w:val="ro-RO"/>
              </w:rPr>
              <w:t xml:space="preserve">coeficientul factorului valoric </w:t>
            </w:r>
            <w:r w:rsidRPr="00DD67CB">
              <w:rPr>
                <w:szCs w:val="24"/>
                <w:lang w:val="ro-RO"/>
              </w:rPr>
              <w:t>“</w:t>
            </w:r>
            <w:r w:rsidRPr="00DD67CB">
              <w:rPr>
                <w:lang w:val="ro-RO"/>
              </w:rPr>
              <w:t>vârsta cronologică” în cadrul funcției cubice;</w:t>
            </w:r>
          </w:p>
        </w:tc>
      </w:tr>
      <w:tr w:rsidR="003707C8" w:rsidRPr="000E3D40" w14:paraId="1DDF7EF2" w14:textId="77777777" w:rsidTr="003707C8">
        <w:tc>
          <w:tcPr>
            <w:tcW w:w="945" w:type="pct"/>
            <w:shd w:val="clear" w:color="auto" w:fill="auto"/>
          </w:tcPr>
          <w:p w14:paraId="6E7E8A06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KMU</w:t>
            </w:r>
          </w:p>
        </w:tc>
        <w:tc>
          <w:tcPr>
            <w:tcW w:w="4055" w:type="pct"/>
            <w:shd w:val="clear" w:color="auto" w:fill="auto"/>
          </w:tcPr>
          <w:p w14:paraId="0781E94A" w14:textId="2062D892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bCs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szCs w:val="24"/>
                <w:lang w:val="ro-RO"/>
              </w:rPr>
              <w:t>coeficientul factorului valoric “modul de utilizare a căsuței de vacanță”;</w:t>
            </w:r>
          </w:p>
        </w:tc>
      </w:tr>
      <w:tr w:rsidR="003707C8" w:rsidRPr="000E3D40" w14:paraId="415F7293" w14:textId="77777777" w:rsidTr="003707C8">
        <w:tc>
          <w:tcPr>
            <w:tcW w:w="945" w:type="pct"/>
            <w:shd w:val="clear" w:color="auto" w:fill="auto"/>
          </w:tcPr>
          <w:p w14:paraId="2215D332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KMP</w:t>
            </w:r>
          </w:p>
        </w:tc>
        <w:tc>
          <w:tcPr>
            <w:tcW w:w="4055" w:type="pct"/>
            <w:shd w:val="clear" w:color="auto" w:fill="auto"/>
          </w:tcPr>
          <w:p w14:paraId="4041ADD7" w14:textId="77777777" w:rsidR="00312CB4" w:rsidRDefault="003707C8" w:rsidP="00436818">
            <w:pPr>
              <w:pStyle w:val="a7"/>
              <w:spacing w:line="276" w:lineRule="auto"/>
              <w:ind w:left="0"/>
              <w:jc w:val="both"/>
              <w:rPr>
                <w:szCs w:val="24"/>
                <w:lang w:val="ro-RO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szCs w:val="24"/>
                <w:lang w:val="ro-RO"/>
              </w:rPr>
              <w:t xml:space="preserve">coeficientul factorului valoric “materialul pereților”. </w:t>
            </w:r>
          </w:p>
          <w:p w14:paraId="3A53F15E" w14:textId="38DAE2F5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bCs/>
                <w:szCs w:val="24"/>
                <w:lang w:val="ro-RO" w:eastAsia="ru-RU"/>
              </w:rPr>
            </w:pPr>
            <w:r w:rsidRPr="00DD67CB">
              <w:rPr>
                <w:szCs w:val="24"/>
                <w:lang w:val="ro-RO"/>
              </w:rPr>
              <w:t>Materialul pereților reprezintă tipul materialului predominant al pereților exteriori ai construcției;</w:t>
            </w:r>
          </w:p>
        </w:tc>
      </w:tr>
      <w:tr w:rsidR="003707C8" w:rsidRPr="000E3D40" w14:paraId="4CC7C85B" w14:textId="77777777" w:rsidTr="003707C8">
        <w:tc>
          <w:tcPr>
            <w:tcW w:w="945" w:type="pct"/>
            <w:shd w:val="clear" w:color="auto" w:fill="auto"/>
          </w:tcPr>
          <w:p w14:paraId="05BB3990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KST</w:t>
            </w:r>
          </w:p>
        </w:tc>
        <w:tc>
          <w:tcPr>
            <w:tcW w:w="4055" w:type="pct"/>
            <w:shd w:val="clear" w:color="auto" w:fill="auto"/>
          </w:tcPr>
          <w:p w14:paraId="7A9BF9B7" w14:textId="14EDB6DB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lang w:val="ro-RO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szCs w:val="24"/>
                <w:lang w:val="ro-RO"/>
              </w:rPr>
              <w:t>coeficientul factorului valoric “starea tehnică a c</w:t>
            </w:r>
            <w:r w:rsidR="00A36B09">
              <w:rPr>
                <w:szCs w:val="24"/>
                <w:lang w:val="ro-RO"/>
              </w:rPr>
              <w:t>ăsuței de vacanță</w:t>
            </w:r>
            <w:r w:rsidRPr="00DD67CB">
              <w:rPr>
                <w:szCs w:val="24"/>
                <w:lang w:val="ro-RO"/>
              </w:rPr>
              <w:t>”;</w:t>
            </w:r>
          </w:p>
        </w:tc>
      </w:tr>
      <w:tr w:rsidR="003707C8" w:rsidRPr="000E3D40" w14:paraId="4926E160" w14:textId="77777777" w:rsidTr="003707C8">
        <w:tc>
          <w:tcPr>
            <w:tcW w:w="945" w:type="pct"/>
            <w:shd w:val="clear" w:color="auto" w:fill="auto"/>
          </w:tcPr>
          <w:p w14:paraId="275E3409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proofErr w:type="spellStart"/>
            <w:r w:rsidRPr="00DD67CB">
              <w:rPr>
                <w:b/>
                <w:szCs w:val="24"/>
                <w:lang w:val="ro-RO"/>
              </w:rPr>
              <w:t>KAc</w:t>
            </w:r>
            <w:proofErr w:type="spellEnd"/>
          </w:p>
        </w:tc>
        <w:tc>
          <w:tcPr>
            <w:tcW w:w="4055" w:type="pct"/>
            <w:shd w:val="clear" w:color="auto" w:fill="auto"/>
          </w:tcPr>
          <w:p w14:paraId="63FF031A" w14:textId="5719EC9E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bCs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szCs w:val="24"/>
                <w:lang w:val="ro-RO"/>
              </w:rPr>
              <w:t>coeficientul factorului valoric “materialul acoperișului”;</w:t>
            </w:r>
          </w:p>
        </w:tc>
      </w:tr>
      <w:tr w:rsidR="003707C8" w:rsidRPr="000E3D40" w14:paraId="0DA1D11D" w14:textId="77777777" w:rsidTr="003707C8">
        <w:tc>
          <w:tcPr>
            <w:tcW w:w="945" w:type="pct"/>
            <w:shd w:val="clear" w:color="auto" w:fill="auto"/>
          </w:tcPr>
          <w:p w14:paraId="73A0ED0C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rFonts w:eastAsia="Times New Roman"/>
                <w:b/>
                <w:bCs/>
                <w:szCs w:val="24"/>
                <w:lang w:val="ro-RO" w:eastAsia="ru-RU"/>
              </w:rPr>
              <w:t>KTÎ</w:t>
            </w:r>
          </w:p>
        </w:tc>
        <w:tc>
          <w:tcPr>
            <w:tcW w:w="4055" w:type="pct"/>
            <w:shd w:val="clear" w:color="auto" w:fill="auto"/>
          </w:tcPr>
          <w:p w14:paraId="7FB2E901" w14:textId="5C066536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bCs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szCs w:val="24"/>
                <w:lang w:val="ro-RO"/>
              </w:rPr>
              <w:t>coeficientul factorului valoric “tipul încălzirii căsuței de vacanță”;</w:t>
            </w:r>
          </w:p>
        </w:tc>
      </w:tr>
      <w:tr w:rsidR="003707C8" w:rsidRPr="000E3D40" w14:paraId="20C6477C" w14:textId="77777777" w:rsidTr="003707C8">
        <w:tc>
          <w:tcPr>
            <w:tcW w:w="945" w:type="pct"/>
            <w:shd w:val="clear" w:color="auto" w:fill="auto"/>
          </w:tcPr>
          <w:p w14:paraId="1ABD6896" w14:textId="2FDB3503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rFonts w:eastAsia="Times New Roman"/>
                <w:b/>
                <w:bCs/>
                <w:szCs w:val="24"/>
                <w:lang w:val="ro-RO" w:eastAsia="ru-RU"/>
              </w:rPr>
              <w:t>KSB</w:t>
            </w:r>
            <w:r w:rsidRPr="00DD67CB">
              <w:rPr>
                <w:b/>
                <w:bCs/>
                <w:szCs w:val="24"/>
                <w:lang w:val="ro-RO"/>
              </w:rPr>
              <w:t>|</w:t>
            </w:r>
            <w:r w:rsidRPr="00DD67CB">
              <w:rPr>
                <w:rFonts w:eastAsia="Times New Roman"/>
                <w:b/>
                <w:bCs/>
                <w:szCs w:val="24"/>
                <w:lang w:val="ro-RO" w:eastAsia="ru-RU"/>
              </w:rPr>
              <w:t>DS</w:t>
            </w:r>
          </w:p>
        </w:tc>
        <w:tc>
          <w:tcPr>
            <w:tcW w:w="4055" w:type="pct"/>
            <w:shd w:val="clear" w:color="auto" w:fill="auto"/>
          </w:tcPr>
          <w:p w14:paraId="6F6214D6" w14:textId="63B134C0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bCs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szCs w:val="24"/>
                <w:lang w:val="ro-RO"/>
              </w:rPr>
              <w:t>coeficientul factorului valoric “existența subsolului și</w:t>
            </w:r>
            <w:r w:rsidR="00DC49B6">
              <w:rPr>
                <w:szCs w:val="24"/>
                <w:lang w:val="ro-RO"/>
              </w:rPr>
              <w:t xml:space="preserve"> </w:t>
            </w:r>
            <w:r w:rsidRPr="00DD67CB">
              <w:rPr>
                <w:szCs w:val="24"/>
                <w:lang w:val="ro-RO"/>
              </w:rPr>
              <w:t>/</w:t>
            </w:r>
            <w:r w:rsidR="00DC49B6">
              <w:rPr>
                <w:szCs w:val="24"/>
                <w:lang w:val="ro-RO"/>
              </w:rPr>
              <w:t xml:space="preserve"> </w:t>
            </w:r>
            <w:r w:rsidRPr="00DD67CB">
              <w:rPr>
                <w:szCs w:val="24"/>
                <w:lang w:val="ro-RO"/>
              </w:rPr>
              <w:t>sau demisolului”;</w:t>
            </w:r>
          </w:p>
        </w:tc>
      </w:tr>
      <w:tr w:rsidR="003707C8" w:rsidRPr="000E3D40" w14:paraId="7BAC561F" w14:textId="77777777" w:rsidTr="003707C8">
        <w:tc>
          <w:tcPr>
            <w:tcW w:w="945" w:type="pct"/>
            <w:shd w:val="clear" w:color="auto" w:fill="auto"/>
          </w:tcPr>
          <w:p w14:paraId="71B12FB1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KMA</w:t>
            </w:r>
          </w:p>
        </w:tc>
        <w:tc>
          <w:tcPr>
            <w:tcW w:w="4055" w:type="pct"/>
            <w:shd w:val="clear" w:color="auto" w:fill="auto"/>
          </w:tcPr>
          <w:p w14:paraId="357F9CBA" w14:textId="6207D4D2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bCs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szCs w:val="24"/>
                <w:lang w:val="ro-RO"/>
              </w:rPr>
              <w:t>coeficientul factorului valoric “existența mansardei”;</w:t>
            </w:r>
          </w:p>
        </w:tc>
      </w:tr>
      <w:tr w:rsidR="003707C8" w:rsidRPr="000E3D40" w14:paraId="50861507" w14:textId="77777777" w:rsidTr="003707C8">
        <w:tc>
          <w:tcPr>
            <w:tcW w:w="945" w:type="pct"/>
            <w:shd w:val="clear" w:color="auto" w:fill="auto"/>
          </w:tcPr>
          <w:p w14:paraId="1D70D934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KGÎ</w:t>
            </w:r>
          </w:p>
        </w:tc>
        <w:tc>
          <w:tcPr>
            <w:tcW w:w="4055" w:type="pct"/>
            <w:shd w:val="clear" w:color="auto" w:fill="auto"/>
          </w:tcPr>
          <w:p w14:paraId="0D494FC6" w14:textId="7D091EBD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bCs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Cs/>
                <w:szCs w:val="24"/>
                <w:lang w:val="ro-RO" w:eastAsia="ru-RU"/>
              </w:rPr>
              <w:t xml:space="preserve">– </w:t>
            </w:r>
            <w:r w:rsidRPr="00DD67CB">
              <w:rPr>
                <w:szCs w:val="24"/>
                <w:lang w:val="ro-RO"/>
              </w:rPr>
              <w:t>coeficientul factorului valoric “existența garajului încorporat”;</w:t>
            </w:r>
          </w:p>
        </w:tc>
      </w:tr>
      <w:tr w:rsidR="003707C8" w:rsidRPr="000E3D40" w14:paraId="2653CEBB" w14:textId="77777777" w:rsidTr="003707C8">
        <w:tc>
          <w:tcPr>
            <w:tcW w:w="945" w:type="pct"/>
            <w:shd w:val="clear" w:color="auto" w:fill="auto"/>
          </w:tcPr>
          <w:p w14:paraId="42E18CED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GDF</w:t>
            </w:r>
          </w:p>
        </w:tc>
        <w:tc>
          <w:tcPr>
            <w:tcW w:w="4055" w:type="pct"/>
            <w:shd w:val="clear" w:color="auto" w:fill="auto"/>
          </w:tcPr>
          <w:p w14:paraId="61E842B4" w14:textId="09EAB98D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szCs w:val="24"/>
                <w:lang w:val="ro-RO"/>
              </w:rPr>
              <w:t>– c</w:t>
            </w:r>
            <w:r w:rsidRPr="00DD67CB">
              <w:rPr>
                <w:iCs/>
                <w:szCs w:val="24"/>
                <w:lang w:val="ro-RO"/>
              </w:rPr>
              <w:t>oeficientul ce exprimă g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radul de finalizare a </w:t>
            </w:r>
            <w:r w:rsidR="00DC49B6" w:rsidRPr="00DD67CB">
              <w:rPr>
                <w:rFonts w:eastAsia="Times New Roman"/>
                <w:szCs w:val="24"/>
                <w:lang w:val="ro-RO" w:eastAsia="ru-RU"/>
              </w:rPr>
              <w:t>căsuței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de vacanță (precizia 0,01);</w:t>
            </w:r>
          </w:p>
        </w:tc>
      </w:tr>
      <w:tr w:rsidR="003707C8" w:rsidRPr="000E3D40" w14:paraId="3BBD99E2" w14:textId="77777777" w:rsidTr="003707C8">
        <w:tc>
          <w:tcPr>
            <w:tcW w:w="945" w:type="pct"/>
            <w:shd w:val="clear" w:color="auto" w:fill="auto"/>
          </w:tcPr>
          <w:p w14:paraId="782E9F84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proofErr w:type="spellStart"/>
            <w:r w:rsidRPr="00DD67CB">
              <w:rPr>
                <w:b/>
                <w:bCs/>
                <w:szCs w:val="24"/>
                <w:lang w:val="ro-RO"/>
              </w:rPr>
              <w:t>KAjC</w:t>
            </w:r>
            <w:proofErr w:type="spellEnd"/>
          </w:p>
        </w:tc>
        <w:tc>
          <w:tcPr>
            <w:tcW w:w="4055" w:type="pct"/>
            <w:shd w:val="clear" w:color="auto" w:fill="auto"/>
          </w:tcPr>
          <w:p w14:paraId="2FAA8503" w14:textId="6BED147D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szCs w:val="24"/>
                <w:lang w:val="ro-RO"/>
              </w:rPr>
            </w:pPr>
            <w:r w:rsidRPr="00DD67CB">
              <w:rPr>
                <w:szCs w:val="24"/>
                <w:lang w:val="ro-RO"/>
              </w:rPr>
              <w:t>– c</w:t>
            </w:r>
            <w:r w:rsidRPr="00DD67CB">
              <w:rPr>
                <w:iCs/>
                <w:szCs w:val="24"/>
                <w:lang w:val="ro-RO"/>
              </w:rPr>
              <w:t xml:space="preserve">oeficientul </w:t>
            </w:r>
            <w:r w:rsidRPr="00DD67CB">
              <w:rPr>
                <w:szCs w:val="24"/>
                <w:lang w:val="ro-RO"/>
              </w:rPr>
              <w:t>ajustărilor comune (se va determina conform formulei 3 din pct. 4);</w:t>
            </w:r>
          </w:p>
        </w:tc>
      </w:tr>
      <w:tr w:rsidR="003707C8" w:rsidRPr="000E3D40" w14:paraId="45545660" w14:textId="77777777" w:rsidTr="003707C8">
        <w:tc>
          <w:tcPr>
            <w:tcW w:w="945" w:type="pct"/>
            <w:shd w:val="clear" w:color="auto" w:fill="auto"/>
          </w:tcPr>
          <w:p w14:paraId="73C54C1D" w14:textId="2F02F3D7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 xml:space="preserve">KCV </w:t>
            </w:r>
            <w:proofErr w:type="spellStart"/>
            <w:r w:rsidRPr="00DD67CB">
              <w:rPr>
                <w:b/>
                <w:bCs/>
                <w:szCs w:val="24"/>
                <w:lang w:val="ro-RO"/>
              </w:rPr>
              <w:t>Înt|Zonă</w:t>
            </w:r>
            <w:proofErr w:type="spellEnd"/>
          </w:p>
        </w:tc>
        <w:tc>
          <w:tcPr>
            <w:tcW w:w="4055" w:type="pct"/>
            <w:shd w:val="clear" w:color="auto" w:fill="auto"/>
          </w:tcPr>
          <w:p w14:paraId="1895D503" w14:textId="384D648A" w:rsidR="00DC49B6" w:rsidRDefault="003707C8" w:rsidP="00436818">
            <w:pPr>
              <w:pStyle w:val="a7"/>
              <w:spacing w:line="276" w:lineRule="auto"/>
              <w:ind w:left="0"/>
              <w:jc w:val="both"/>
              <w:rPr>
                <w:lang w:val="ro-RO"/>
              </w:rPr>
            </w:pPr>
            <w:r w:rsidRPr="00DD67CB">
              <w:rPr>
                <w:szCs w:val="24"/>
                <w:lang w:val="ro-RO"/>
              </w:rPr>
              <w:t>–</w:t>
            </w:r>
            <w:r w:rsidRPr="00DD67CB">
              <w:rPr>
                <w:lang w:val="ro-RO"/>
              </w:rPr>
              <w:t xml:space="preserve"> </w:t>
            </w:r>
            <w:r w:rsidRPr="00DD67CB">
              <w:rPr>
                <w:szCs w:val="24"/>
                <w:lang w:val="ro-RO"/>
              </w:rPr>
              <w:t>c</w:t>
            </w:r>
            <w:r w:rsidRPr="00DD67CB">
              <w:rPr>
                <w:iCs/>
                <w:szCs w:val="24"/>
                <w:lang w:val="ro-RO"/>
              </w:rPr>
              <w:t xml:space="preserve">oeficientul factorului valoric </w:t>
            </w:r>
            <w:r w:rsidRPr="00DD67CB">
              <w:rPr>
                <w:szCs w:val="24"/>
                <w:lang w:val="ro-RO"/>
              </w:rPr>
              <w:t>“întovărășirea</w:t>
            </w:r>
            <w:r w:rsidR="00DC49B6">
              <w:rPr>
                <w:szCs w:val="24"/>
                <w:lang w:val="ro-RO"/>
              </w:rPr>
              <w:t xml:space="preserve"> </w:t>
            </w:r>
            <w:r w:rsidRPr="00DD67CB">
              <w:rPr>
                <w:szCs w:val="24"/>
                <w:lang w:val="ro-RO"/>
              </w:rPr>
              <w:t>/</w:t>
            </w:r>
            <w:r w:rsidR="00DC49B6">
              <w:rPr>
                <w:szCs w:val="24"/>
                <w:lang w:val="ro-RO"/>
              </w:rPr>
              <w:t xml:space="preserve"> </w:t>
            </w:r>
            <w:r w:rsidRPr="00DD67CB">
              <w:rPr>
                <w:szCs w:val="24"/>
                <w:lang w:val="ro-RO"/>
              </w:rPr>
              <w:t>zonă valorică</w:t>
            </w:r>
            <w:r w:rsidRPr="00DD67CB">
              <w:rPr>
                <w:iCs/>
                <w:szCs w:val="24"/>
                <w:lang w:val="ro-RO"/>
              </w:rPr>
              <w:t>”.</w:t>
            </w:r>
            <w:r w:rsidRPr="00DD67CB">
              <w:rPr>
                <w:lang w:val="ro-RO"/>
              </w:rPr>
              <w:t xml:space="preserve"> </w:t>
            </w:r>
          </w:p>
          <w:p w14:paraId="7305ECA4" w14:textId="0CDD15B1" w:rsidR="003707C8" w:rsidRPr="00DD67CB" w:rsidRDefault="003707C8" w:rsidP="00436818">
            <w:pPr>
              <w:pStyle w:val="a7"/>
              <w:spacing w:line="276" w:lineRule="auto"/>
              <w:ind w:left="0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szCs w:val="24"/>
                <w:lang w:val="ro-RO"/>
              </w:rPr>
              <w:t>Factorul valoric dat se determină conform anexei 2 la prezentul ordin</w:t>
            </w:r>
            <w:r w:rsidRPr="00DD67CB">
              <w:rPr>
                <w:iCs/>
                <w:szCs w:val="24"/>
                <w:lang w:val="ro-RO"/>
              </w:rPr>
              <w:t>;</w:t>
            </w:r>
          </w:p>
        </w:tc>
      </w:tr>
    </w:tbl>
    <w:p w14:paraId="79C0B578" w14:textId="77777777" w:rsidR="00062EFA" w:rsidRDefault="00062EFA" w:rsidP="00AC5D15">
      <w:pPr>
        <w:spacing w:line="276" w:lineRule="auto"/>
        <w:jc w:val="right"/>
        <w:rPr>
          <w:szCs w:val="24"/>
          <w:lang w:val="ro-RO"/>
        </w:rPr>
      </w:pPr>
    </w:p>
    <w:p w14:paraId="42F1A233" w14:textId="06BF738E" w:rsidR="003707C8" w:rsidRPr="00DD67CB" w:rsidRDefault="003707C8" w:rsidP="003707C8">
      <w:pPr>
        <w:pStyle w:val="a7"/>
        <w:spacing w:line="276" w:lineRule="auto"/>
        <w:ind w:left="0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>4. Coeficientul ajustărilor comune se va determina după următoarea formulă:</w:t>
      </w:r>
    </w:p>
    <w:p w14:paraId="4AE85C56" w14:textId="77777777" w:rsidR="003707C8" w:rsidRPr="00DD67CB" w:rsidRDefault="003707C8" w:rsidP="003707C8">
      <w:pPr>
        <w:spacing w:line="276" w:lineRule="auto"/>
        <w:jc w:val="both"/>
        <w:outlineLvl w:val="0"/>
        <w:rPr>
          <w:b/>
          <w:szCs w:val="24"/>
          <w:lang w:val="ro-RO"/>
        </w:rPr>
      </w:pPr>
    </w:p>
    <w:tbl>
      <w:tblPr>
        <w:tblW w:w="9357" w:type="dxa"/>
        <w:tblInd w:w="-72" w:type="dxa"/>
        <w:tblLook w:val="04A0" w:firstRow="1" w:lastRow="0" w:firstColumn="1" w:lastColumn="0" w:noHBand="0" w:noVBand="1"/>
      </w:tblPr>
      <w:tblGrid>
        <w:gridCol w:w="8442"/>
        <w:gridCol w:w="915"/>
      </w:tblGrid>
      <w:tr w:rsidR="003707C8" w:rsidRPr="00DD67CB" w14:paraId="2D9EDC00" w14:textId="77777777" w:rsidTr="00DB6F01">
        <w:tc>
          <w:tcPr>
            <w:tcW w:w="8442" w:type="dxa"/>
            <w:shd w:val="clear" w:color="auto" w:fill="auto"/>
            <w:vAlign w:val="center"/>
          </w:tcPr>
          <w:p w14:paraId="483540E2" w14:textId="5B4D4B68" w:rsidR="003707C8" w:rsidRPr="00DD67CB" w:rsidRDefault="003707C8" w:rsidP="00436818">
            <w:pPr>
              <w:pStyle w:val="a7"/>
              <w:spacing w:line="276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KAjC = EXP(KDA + KGA + KAp + KCA + KEL + KPA)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3E07002F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DD67CB">
              <w:rPr>
                <w:bCs/>
                <w:szCs w:val="24"/>
                <w:lang w:val="ro-RO"/>
              </w:rPr>
              <w:t>(3)</w:t>
            </w:r>
          </w:p>
        </w:tc>
      </w:tr>
    </w:tbl>
    <w:p w14:paraId="13C1151C" w14:textId="77777777" w:rsidR="00062EFA" w:rsidRDefault="00062EFA" w:rsidP="003707C8">
      <w:pPr>
        <w:spacing w:line="276" w:lineRule="auto"/>
        <w:jc w:val="both"/>
        <w:rPr>
          <w:szCs w:val="24"/>
          <w:lang w:val="ro-RO"/>
        </w:rPr>
      </w:pPr>
    </w:p>
    <w:p w14:paraId="1071D19D" w14:textId="499FD527" w:rsidR="003707C8" w:rsidRPr="00DD67CB" w:rsidRDefault="003707C8" w:rsidP="003707C8">
      <w:pPr>
        <w:spacing w:line="276" w:lineRule="auto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>unde: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4"/>
        <w:gridCol w:w="8740"/>
      </w:tblGrid>
      <w:tr w:rsidR="003707C8" w:rsidRPr="000E3D40" w14:paraId="23149FC6" w14:textId="77777777" w:rsidTr="00436818">
        <w:trPr>
          <w:trHeight w:val="315"/>
        </w:trPr>
        <w:tc>
          <w:tcPr>
            <w:tcW w:w="538" w:type="pct"/>
          </w:tcPr>
          <w:p w14:paraId="79833C0A" w14:textId="77777777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/>
                <w:bCs/>
                <w:szCs w:val="24"/>
                <w:lang w:val="ro-RO" w:eastAsia="ru-RU"/>
              </w:rPr>
              <w:t>KDA</w:t>
            </w:r>
          </w:p>
        </w:tc>
        <w:tc>
          <w:tcPr>
            <w:tcW w:w="4462" w:type="pct"/>
          </w:tcPr>
          <w:p w14:paraId="3AA33AD4" w14:textId="316F323A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bCs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– </w:t>
            </w:r>
            <w:r w:rsidRPr="00DD67CB">
              <w:rPr>
                <w:iCs/>
                <w:szCs w:val="24"/>
                <w:lang w:val="ro-RO"/>
              </w:rPr>
              <w:t xml:space="preserve">coeficientul factorului valoric </w:t>
            </w:r>
            <w:r w:rsidR="00992A17" w:rsidRPr="00DD67CB">
              <w:rPr>
                <w:szCs w:val="24"/>
                <w:lang w:val="ro-RO"/>
              </w:rPr>
              <w:t>“</w:t>
            </w:r>
            <w:r w:rsidRPr="00DD67CB">
              <w:rPr>
                <w:iCs/>
                <w:szCs w:val="24"/>
                <w:lang w:val="ro-RO"/>
              </w:rPr>
              <w:t xml:space="preserve">drumul de acces”; </w:t>
            </w:r>
          </w:p>
        </w:tc>
      </w:tr>
      <w:tr w:rsidR="003707C8" w:rsidRPr="000E3D40" w14:paraId="484959A6" w14:textId="77777777" w:rsidTr="00436818">
        <w:trPr>
          <w:trHeight w:val="315"/>
        </w:trPr>
        <w:tc>
          <w:tcPr>
            <w:tcW w:w="538" w:type="pct"/>
            <w:hideMark/>
          </w:tcPr>
          <w:p w14:paraId="694230B7" w14:textId="77777777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/>
                <w:bCs/>
                <w:szCs w:val="24"/>
                <w:lang w:val="ro-RO" w:eastAsia="ru-RU"/>
              </w:rPr>
              <w:t>KGA</w:t>
            </w:r>
          </w:p>
        </w:tc>
        <w:tc>
          <w:tcPr>
            <w:tcW w:w="4462" w:type="pct"/>
            <w:hideMark/>
          </w:tcPr>
          <w:p w14:paraId="560B22CB" w14:textId="77777777" w:rsidR="00DC49B6" w:rsidRDefault="003707C8" w:rsidP="00436818">
            <w:pPr>
              <w:spacing w:line="276" w:lineRule="auto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– coeficientul factorului valoric </w:t>
            </w:r>
            <w:r w:rsidR="00992A17" w:rsidRPr="00DD67CB">
              <w:rPr>
                <w:szCs w:val="24"/>
                <w:lang w:val="ro-RO"/>
              </w:rPr>
              <w:t>“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existența gazoductului”. </w:t>
            </w:r>
          </w:p>
          <w:p w14:paraId="2B53C8C1" w14:textId="1B4C37F3" w:rsidR="003707C8" w:rsidRPr="00DD67CB" w:rsidRDefault="003707C8" w:rsidP="00436818">
            <w:pPr>
              <w:spacing w:line="276" w:lineRule="auto"/>
              <w:jc w:val="both"/>
              <w:rPr>
                <w:lang w:val="ro-RO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Factorul valoric dat se ia în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considerație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în cazul în care, pe terenul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și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/ sau în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construcție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există gazoduct;</w:t>
            </w:r>
          </w:p>
        </w:tc>
      </w:tr>
      <w:tr w:rsidR="003707C8" w:rsidRPr="000E3D40" w14:paraId="2FD61A6B" w14:textId="77777777" w:rsidTr="00436818">
        <w:trPr>
          <w:trHeight w:val="315"/>
        </w:trPr>
        <w:tc>
          <w:tcPr>
            <w:tcW w:w="538" w:type="pct"/>
            <w:hideMark/>
          </w:tcPr>
          <w:p w14:paraId="4100FE5C" w14:textId="77777777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bCs/>
                <w:szCs w:val="24"/>
                <w:lang w:val="ro-RO" w:eastAsia="ru-RU"/>
              </w:rPr>
            </w:pPr>
            <w:proofErr w:type="spellStart"/>
            <w:r w:rsidRPr="00DD67CB">
              <w:rPr>
                <w:rFonts w:eastAsia="Times New Roman"/>
                <w:b/>
                <w:bCs/>
                <w:szCs w:val="24"/>
                <w:lang w:val="ro-RO" w:eastAsia="ru-RU"/>
              </w:rPr>
              <w:t>KAp</w:t>
            </w:r>
            <w:proofErr w:type="spellEnd"/>
          </w:p>
        </w:tc>
        <w:tc>
          <w:tcPr>
            <w:tcW w:w="4462" w:type="pct"/>
            <w:hideMark/>
          </w:tcPr>
          <w:p w14:paraId="0BABE6C3" w14:textId="77777777" w:rsidR="00DC49B6" w:rsidRDefault="003707C8" w:rsidP="00436818">
            <w:pPr>
              <w:spacing w:line="276" w:lineRule="auto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– coeficientul factorului valoric </w:t>
            </w:r>
            <w:r w:rsidR="00992A17" w:rsidRPr="00DD67CB">
              <w:rPr>
                <w:szCs w:val="24"/>
                <w:lang w:val="ro-RO"/>
              </w:rPr>
              <w:t>“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existența apeductului”. </w:t>
            </w:r>
          </w:p>
          <w:p w14:paraId="5E2AED15" w14:textId="0442A476" w:rsidR="003707C8" w:rsidRPr="00DD67CB" w:rsidRDefault="003707C8" w:rsidP="00436818">
            <w:pPr>
              <w:spacing w:line="276" w:lineRule="auto"/>
              <w:jc w:val="both"/>
              <w:rPr>
                <w:lang w:val="ro-RO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Factorul valoric dat se ia în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considerație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în cazul în care, pe terenul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și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/ sau în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construcție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există apeduct;</w:t>
            </w:r>
          </w:p>
        </w:tc>
      </w:tr>
      <w:tr w:rsidR="003707C8" w:rsidRPr="000E3D40" w14:paraId="29219B38" w14:textId="77777777" w:rsidTr="00436818">
        <w:trPr>
          <w:trHeight w:val="315"/>
        </w:trPr>
        <w:tc>
          <w:tcPr>
            <w:tcW w:w="538" w:type="pct"/>
            <w:hideMark/>
          </w:tcPr>
          <w:p w14:paraId="43C041E7" w14:textId="77777777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/>
                <w:bCs/>
                <w:szCs w:val="24"/>
                <w:lang w:val="ro-RO" w:eastAsia="ru-RU"/>
              </w:rPr>
              <w:t>KCA</w:t>
            </w:r>
          </w:p>
        </w:tc>
        <w:tc>
          <w:tcPr>
            <w:tcW w:w="4462" w:type="pct"/>
            <w:hideMark/>
          </w:tcPr>
          <w:p w14:paraId="5F29E6B5" w14:textId="77777777" w:rsidR="00DC49B6" w:rsidRDefault="003707C8" w:rsidP="00436818">
            <w:pPr>
              <w:spacing w:line="276" w:lineRule="auto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– coeficientul factorului valoric </w:t>
            </w:r>
            <w:r w:rsidR="00992A17" w:rsidRPr="00DD67CB">
              <w:rPr>
                <w:szCs w:val="24"/>
                <w:lang w:val="ro-RO"/>
              </w:rPr>
              <w:t>“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existența canalizării”. </w:t>
            </w:r>
          </w:p>
          <w:p w14:paraId="41AD1C40" w14:textId="5CC07A8A" w:rsidR="003707C8" w:rsidRPr="00DD67CB" w:rsidRDefault="003707C8" w:rsidP="00436818">
            <w:pPr>
              <w:spacing w:line="276" w:lineRule="auto"/>
              <w:jc w:val="both"/>
              <w:rPr>
                <w:lang w:val="ro-RO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lastRenderedPageBreak/>
              <w:t xml:space="preserve">Factorul valoric dat se ia în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considerație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în cazul în care, pe terenul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și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/ sau în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construcție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există canalizare;</w:t>
            </w:r>
          </w:p>
        </w:tc>
      </w:tr>
      <w:tr w:rsidR="003707C8" w:rsidRPr="000E3D40" w14:paraId="22106FFB" w14:textId="77777777" w:rsidTr="00436818">
        <w:trPr>
          <w:trHeight w:val="315"/>
        </w:trPr>
        <w:tc>
          <w:tcPr>
            <w:tcW w:w="538" w:type="pct"/>
          </w:tcPr>
          <w:p w14:paraId="094C7044" w14:textId="77777777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bCs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/>
                <w:bCs/>
                <w:szCs w:val="24"/>
                <w:lang w:val="ro-RO" w:eastAsia="ru-RU"/>
              </w:rPr>
              <w:lastRenderedPageBreak/>
              <w:t>KEL</w:t>
            </w:r>
          </w:p>
        </w:tc>
        <w:tc>
          <w:tcPr>
            <w:tcW w:w="4462" w:type="pct"/>
          </w:tcPr>
          <w:p w14:paraId="2C26D7CB" w14:textId="77777777" w:rsidR="00DC49B6" w:rsidRDefault="003707C8" w:rsidP="00436818">
            <w:pPr>
              <w:spacing w:line="276" w:lineRule="auto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– coeficientul factorului valoric </w:t>
            </w:r>
            <w:r w:rsidR="00992A17" w:rsidRPr="00DD67CB">
              <w:rPr>
                <w:szCs w:val="24"/>
                <w:lang w:val="ro-RO"/>
              </w:rPr>
              <w:t>“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existența rețelei de electricitate”. </w:t>
            </w:r>
          </w:p>
          <w:p w14:paraId="547B87AA" w14:textId="6584A124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Factorul valoric dat se ia în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considerație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în cazul în care, pe terenul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și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/ sau în </w:t>
            </w:r>
            <w:r w:rsidR="00992A17" w:rsidRPr="00DD67CB">
              <w:rPr>
                <w:rFonts w:eastAsia="Times New Roman"/>
                <w:szCs w:val="24"/>
                <w:lang w:val="ro-RO" w:eastAsia="ru-RU"/>
              </w:rPr>
              <w:t>construcție</w:t>
            </w:r>
            <w:r w:rsidRPr="00DD67CB">
              <w:rPr>
                <w:rFonts w:eastAsia="Times New Roman"/>
                <w:szCs w:val="24"/>
                <w:lang w:val="ro-RO" w:eastAsia="ru-RU"/>
              </w:rPr>
              <w:t xml:space="preserve"> există rețea de electricitate;</w:t>
            </w:r>
          </w:p>
        </w:tc>
      </w:tr>
      <w:tr w:rsidR="003707C8" w:rsidRPr="000E3D40" w14:paraId="6BAA4BB4" w14:textId="77777777" w:rsidTr="00436818">
        <w:trPr>
          <w:trHeight w:val="315"/>
        </w:trPr>
        <w:tc>
          <w:tcPr>
            <w:tcW w:w="538" w:type="pct"/>
          </w:tcPr>
          <w:p w14:paraId="6BA4C73F" w14:textId="77777777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b/>
                <w:bCs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b/>
                <w:bCs/>
                <w:szCs w:val="24"/>
                <w:lang w:val="ro-RO" w:eastAsia="ru-RU"/>
              </w:rPr>
              <w:t>KPA</w:t>
            </w:r>
          </w:p>
        </w:tc>
        <w:tc>
          <w:tcPr>
            <w:tcW w:w="4462" w:type="pct"/>
          </w:tcPr>
          <w:p w14:paraId="2B7CBEA3" w14:textId="3F2E2DFE" w:rsidR="003707C8" w:rsidRPr="00DD67CB" w:rsidRDefault="003707C8" w:rsidP="00436818">
            <w:pPr>
              <w:spacing w:line="276" w:lineRule="auto"/>
              <w:jc w:val="both"/>
              <w:rPr>
                <w:rFonts w:eastAsia="Times New Roman"/>
                <w:szCs w:val="24"/>
                <w:lang w:val="ro-RO" w:eastAsia="ru-RU"/>
              </w:rPr>
            </w:pPr>
            <w:r w:rsidRPr="00DD67CB">
              <w:rPr>
                <w:rFonts w:eastAsia="Times New Roman"/>
                <w:szCs w:val="24"/>
                <w:lang w:val="ro-RO" w:eastAsia="ru-RU"/>
              </w:rPr>
              <w:t>– coeficientul factorului valoric „tipul pantei”.</w:t>
            </w:r>
          </w:p>
        </w:tc>
      </w:tr>
    </w:tbl>
    <w:p w14:paraId="7F272615" w14:textId="77777777" w:rsidR="003707C8" w:rsidRPr="00DD67CB" w:rsidRDefault="003707C8" w:rsidP="003707C8">
      <w:pPr>
        <w:pStyle w:val="a7"/>
        <w:spacing w:line="276" w:lineRule="auto"/>
        <w:ind w:left="0"/>
        <w:jc w:val="both"/>
        <w:rPr>
          <w:szCs w:val="24"/>
          <w:lang w:val="ro-RO"/>
        </w:rPr>
      </w:pPr>
    </w:p>
    <w:p w14:paraId="1BECF0D6" w14:textId="4C77163B" w:rsidR="003707C8" w:rsidRPr="00DD67CB" w:rsidRDefault="003707C8" w:rsidP="003707C8">
      <w:pPr>
        <w:pStyle w:val="a7"/>
        <w:spacing w:line="276" w:lineRule="auto"/>
        <w:ind w:left="0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>5. Valoarea estimată a lotului pomicol cu căsuță de vacanță</w:t>
      </w:r>
      <w:r w:rsidR="00992A17" w:rsidRPr="00DD67CB">
        <w:rPr>
          <w:szCs w:val="24"/>
          <w:lang w:val="ro-RO"/>
        </w:rPr>
        <w:t xml:space="preserve"> </w:t>
      </w:r>
      <w:r w:rsidRPr="00DD67CB">
        <w:rPr>
          <w:szCs w:val="24"/>
          <w:lang w:val="ro-RO"/>
        </w:rPr>
        <w:t>se va determina după următoarea formulă:</w:t>
      </w:r>
    </w:p>
    <w:p w14:paraId="6BE0094C" w14:textId="77777777" w:rsidR="003707C8" w:rsidRPr="00DD67CB" w:rsidRDefault="003707C8" w:rsidP="003707C8">
      <w:pPr>
        <w:spacing w:line="276" w:lineRule="auto"/>
        <w:ind w:left="360"/>
        <w:jc w:val="both"/>
        <w:rPr>
          <w:szCs w:val="24"/>
          <w:lang w:val="ro-RO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8330"/>
        <w:gridCol w:w="850"/>
      </w:tblGrid>
      <w:tr w:rsidR="003707C8" w:rsidRPr="00DD67CB" w14:paraId="1A327BC7" w14:textId="77777777" w:rsidTr="00DB6F01">
        <w:tc>
          <w:tcPr>
            <w:tcW w:w="8330" w:type="dxa"/>
            <w:shd w:val="clear" w:color="auto" w:fill="auto"/>
            <w:vAlign w:val="center"/>
          </w:tcPr>
          <w:p w14:paraId="0CD1945C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DD67CB">
              <w:rPr>
                <w:b/>
                <w:szCs w:val="24"/>
                <w:lang w:val="ro-RO"/>
              </w:rPr>
              <w:t>V = V</w:t>
            </w:r>
            <w:r w:rsidRPr="00DD67CB">
              <w:rPr>
                <w:b/>
                <w:szCs w:val="24"/>
                <w:vertAlign w:val="subscript"/>
                <w:lang w:val="ro-RO"/>
              </w:rPr>
              <w:t xml:space="preserve">LP </w:t>
            </w:r>
            <w:r w:rsidRPr="00DD67CB">
              <w:rPr>
                <w:b/>
                <w:szCs w:val="24"/>
                <w:lang w:val="ro-RO"/>
              </w:rPr>
              <w:t>+ VC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3548B0" w14:textId="77777777" w:rsidR="003707C8" w:rsidRPr="00DD67CB" w:rsidRDefault="003707C8" w:rsidP="00436818">
            <w:pPr>
              <w:pStyle w:val="a7"/>
              <w:spacing w:line="276" w:lineRule="auto"/>
              <w:ind w:left="0"/>
              <w:jc w:val="center"/>
              <w:rPr>
                <w:b/>
                <w:szCs w:val="24"/>
                <w:lang w:val="ro-RO"/>
              </w:rPr>
            </w:pPr>
            <w:r w:rsidRPr="00DD67CB">
              <w:rPr>
                <w:bCs/>
                <w:szCs w:val="24"/>
                <w:lang w:val="ro-RO"/>
              </w:rPr>
              <w:t>(4)</w:t>
            </w:r>
          </w:p>
        </w:tc>
      </w:tr>
    </w:tbl>
    <w:p w14:paraId="1DC35417" w14:textId="77777777" w:rsidR="003707C8" w:rsidRPr="00DD67CB" w:rsidRDefault="003707C8" w:rsidP="003707C8">
      <w:pPr>
        <w:spacing w:line="276" w:lineRule="auto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>unde:</w:t>
      </w:r>
    </w:p>
    <w:p w14:paraId="697DC52E" w14:textId="77777777" w:rsidR="003707C8" w:rsidRPr="00DD67CB" w:rsidRDefault="003707C8" w:rsidP="003707C8">
      <w:pPr>
        <w:spacing w:line="276" w:lineRule="auto"/>
        <w:ind w:left="851" w:hanging="851"/>
        <w:jc w:val="both"/>
        <w:rPr>
          <w:szCs w:val="24"/>
          <w:lang w:val="ro-RO"/>
        </w:rPr>
      </w:pPr>
      <w:r w:rsidRPr="00DD67CB">
        <w:rPr>
          <w:b/>
          <w:bCs/>
          <w:szCs w:val="24"/>
          <w:lang w:val="ro-RO"/>
        </w:rPr>
        <w:t>V</w:t>
      </w:r>
      <w:r w:rsidRPr="00DD67CB">
        <w:rPr>
          <w:szCs w:val="24"/>
          <w:lang w:val="ro-RO"/>
        </w:rPr>
        <w:tab/>
        <w:t>– valoarea estimată a lotului pomicol cu căsuță de vacanță, lei;</w:t>
      </w:r>
    </w:p>
    <w:p w14:paraId="190252D9" w14:textId="0A1C28D8" w:rsidR="003707C8" w:rsidRPr="00DD67CB" w:rsidRDefault="003707C8" w:rsidP="003707C8">
      <w:pPr>
        <w:spacing w:line="276" w:lineRule="auto"/>
        <w:ind w:left="851" w:hanging="851"/>
        <w:jc w:val="both"/>
        <w:rPr>
          <w:szCs w:val="24"/>
          <w:lang w:val="ro-RO"/>
        </w:rPr>
      </w:pPr>
      <w:r w:rsidRPr="00DD67CB">
        <w:rPr>
          <w:b/>
          <w:bCs/>
          <w:szCs w:val="24"/>
          <w:lang w:val="ro-RO"/>
        </w:rPr>
        <w:t>V</w:t>
      </w:r>
      <w:r w:rsidRPr="00DD67CB">
        <w:rPr>
          <w:b/>
          <w:szCs w:val="24"/>
          <w:vertAlign w:val="subscript"/>
          <w:lang w:val="ro-RO"/>
        </w:rPr>
        <w:t>LP</w:t>
      </w:r>
      <w:r w:rsidRPr="00DD67CB">
        <w:rPr>
          <w:szCs w:val="24"/>
          <w:lang w:val="ro-RO"/>
        </w:rPr>
        <w:tab/>
        <w:t>– valoarea estimată a lotului pomicol, se va determina conform formulei 1 din pct. 2, lei;</w:t>
      </w:r>
    </w:p>
    <w:p w14:paraId="09312035" w14:textId="13AFD219" w:rsidR="003707C8" w:rsidRPr="00DD67CB" w:rsidRDefault="003707C8" w:rsidP="003707C8">
      <w:pPr>
        <w:spacing w:line="276" w:lineRule="auto"/>
        <w:ind w:left="851" w:hanging="851"/>
        <w:jc w:val="both"/>
        <w:rPr>
          <w:szCs w:val="24"/>
          <w:lang w:val="ro-RO"/>
        </w:rPr>
      </w:pPr>
      <w:r w:rsidRPr="00DD67CB">
        <w:rPr>
          <w:b/>
          <w:bCs/>
          <w:szCs w:val="24"/>
          <w:lang w:val="ro-RO"/>
        </w:rPr>
        <w:t>VC</w:t>
      </w:r>
      <w:r w:rsidRPr="00DD67CB">
        <w:rPr>
          <w:szCs w:val="24"/>
          <w:lang w:val="ro-RO"/>
        </w:rPr>
        <w:t xml:space="preserve"> </w:t>
      </w:r>
      <w:r w:rsidRPr="00DD67CB">
        <w:rPr>
          <w:szCs w:val="24"/>
          <w:lang w:val="ro-RO"/>
        </w:rPr>
        <w:tab/>
        <w:t>– valoarea estimată a căsuței de vacanță</w:t>
      </w:r>
      <w:r w:rsidRPr="00DD67CB">
        <w:rPr>
          <w:lang w:val="ro-RO"/>
        </w:rPr>
        <w:t xml:space="preserve">, </w:t>
      </w:r>
      <w:r w:rsidRPr="00DD67CB">
        <w:rPr>
          <w:szCs w:val="24"/>
          <w:lang w:val="ro-RO"/>
        </w:rPr>
        <w:t>se va determina conform formulei 2 din pct. 3, lei. Căsuță de vacanță se consideră construcție principală.</w:t>
      </w:r>
    </w:p>
    <w:p w14:paraId="3CAD4EC5" w14:textId="77777777" w:rsidR="003707C8" w:rsidRPr="00DD67CB" w:rsidRDefault="003707C8" w:rsidP="003707C8">
      <w:pPr>
        <w:spacing w:line="276" w:lineRule="auto"/>
        <w:jc w:val="both"/>
        <w:rPr>
          <w:szCs w:val="24"/>
          <w:lang w:val="ro-RO"/>
        </w:rPr>
      </w:pPr>
    </w:p>
    <w:p w14:paraId="5FB3BA46" w14:textId="479CD5C8" w:rsidR="003707C8" w:rsidRPr="00DD67CB" w:rsidRDefault="003707C8" w:rsidP="003707C8">
      <w:pPr>
        <w:pStyle w:val="a7"/>
        <w:spacing w:line="276" w:lineRule="auto"/>
        <w:ind w:left="0"/>
        <w:jc w:val="both"/>
        <w:rPr>
          <w:szCs w:val="24"/>
          <w:lang w:val="ro-RO"/>
        </w:rPr>
      </w:pPr>
      <w:r w:rsidRPr="00DD67CB">
        <w:rPr>
          <w:szCs w:val="24"/>
          <w:lang w:val="ro-RO"/>
        </w:rPr>
        <w:t xml:space="preserve">6. Coeficienții factorilor valorici, </w:t>
      </w:r>
      <w:r w:rsidR="00992A17" w:rsidRPr="00DD67CB">
        <w:rPr>
          <w:szCs w:val="24"/>
          <w:lang w:val="ro-RO"/>
        </w:rPr>
        <w:t>aplicați</w:t>
      </w:r>
      <w:r w:rsidRPr="00DD67CB">
        <w:rPr>
          <w:szCs w:val="24"/>
          <w:lang w:val="ro-RO"/>
        </w:rPr>
        <w:t xml:space="preserve"> în modelul de evaluare a loturilor</w:t>
      </w:r>
      <w:r w:rsidRPr="00DD67CB">
        <w:rPr>
          <w:b/>
          <w:lang w:val="ro-RO"/>
        </w:rPr>
        <w:t xml:space="preserve"> </w:t>
      </w:r>
      <w:r w:rsidRPr="00DD67CB">
        <w:rPr>
          <w:szCs w:val="24"/>
          <w:lang w:val="ro-RO"/>
        </w:rPr>
        <w:t>pomicole și căsuțelor de vacanță</w:t>
      </w:r>
      <w:r w:rsidR="00992A17" w:rsidRPr="00DD67CB">
        <w:rPr>
          <w:szCs w:val="24"/>
          <w:lang w:val="ro-RO"/>
        </w:rPr>
        <w:t>,</w:t>
      </w:r>
      <w:r w:rsidRPr="00DD67CB">
        <w:rPr>
          <w:szCs w:val="24"/>
          <w:lang w:val="ro-RO"/>
        </w:rPr>
        <w:t xml:space="preserve"> din cadrul </w:t>
      </w:r>
      <w:r w:rsidR="00992A17" w:rsidRPr="00DD67CB">
        <w:rPr>
          <w:szCs w:val="24"/>
          <w:lang w:val="ro-RO"/>
        </w:rPr>
        <w:t>întovărășirilor</w:t>
      </w:r>
      <w:r w:rsidRPr="00DD67CB">
        <w:rPr>
          <w:szCs w:val="24"/>
          <w:lang w:val="ro-RO"/>
        </w:rPr>
        <w:t xml:space="preserve"> pomicole</w:t>
      </w:r>
      <w:r w:rsidR="00992A17" w:rsidRPr="00DD67CB">
        <w:rPr>
          <w:szCs w:val="24"/>
          <w:lang w:val="ro-RO"/>
        </w:rPr>
        <w:t>,</w:t>
      </w:r>
      <w:r w:rsidRPr="00DD67CB">
        <w:rPr>
          <w:szCs w:val="24"/>
          <w:lang w:val="ro-RO"/>
        </w:rPr>
        <w:t xml:space="preserve"> amplasate în toate localitățile Republicii Moldova, în scopul impozitării, sunt detaliați în anexa </w:t>
      </w:r>
      <w:r w:rsidR="00DB6F01">
        <w:rPr>
          <w:szCs w:val="24"/>
          <w:lang w:val="ro-RO"/>
        </w:rPr>
        <w:t>nr.</w:t>
      </w:r>
      <w:r w:rsidRPr="00DD67CB">
        <w:rPr>
          <w:szCs w:val="24"/>
          <w:lang w:val="ro-RO"/>
        </w:rPr>
        <w:t>3.</w:t>
      </w:r>
    </w:p>
    <w:p w14:paraId="6F7411C2" w14:textId="53BED833" w:rsidR="00D347B4" w:rsidRPr="00DD67CB" w:rsidRDefault="00D347B4" w:rsidP="00F75DE5">
      <w:pPr>
        <w:rPr>
          <w:b/>
          <w:bCs/>
          <w:noProof/>
          <w:lang w:val="ro-RO" w:eastAsia="ru-RU"/>
        </w:rPr>
      </w:pPr>
      <w:bookmarkStart w:id="0" w:name="_Hlk161133701"/>
      <w:bookmarkEnd w:id="0"/>
    </w:p>
    <w:sectPr w:rsidR="00D347B4" w:rsidRPr="00DD67CB" w:rsidSect="00F36299">
      <w:headerReference w:type="default" r:id="rId8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80647" w14:textId="77777777" w:rsidR="00991561" w:rsidRDefault="00991561" w:rsidP="00CC3782">
      <w:r>
        <w:separator/>
      </w:r>
    </w:p>
  </w:endnote>
  <w:endnote w:type="continuationSeparator" w:id="0">
    <w:p w14:paraId="7E5197CB" w14:textId="77777777" w:rsidR="00991561" w:rsidRDefault="00991561" w:rsidP="00CC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9F1DA" w14:textId="77777777" w:rsidR="00991561" w:rsidRDefault="00991561" w:rsidP="00CC3782">
      <w:r>
        <w:separator/>
      </w:r>
    </w:p>
  </w:footnote>
  <w:footnote w:type="continuationSeparator" w:id="0">
    <w:p w14:paraId="4BA659BA" w14:textId="77777777" w:rsidR="00991561" w:rsidRDefault="00991561" w:rsidP="00CC3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41C7A" w14:textId="78251D01" w:rsidR="00AC5D15" w:rsidRPr="00AC5D15" w:rsidRDefault="00AC5D15" w:rsidP="00AC5D15">
    <w:pPr>
      <w:pStyle w:val="ac"/>
      <w:jc w:val="right"/>
      <w:rPr>
        <w:rFonts w:ascii="Times New Roman" w:hAnsi="Times New Roman"/>
        <w:sz w:val="24"/>
        <w:szCs w:val="24"/>
        <w:lang w:val="ro-RO"/>
      </w:rPr>
    </w:pPr>
    <w:r w:rsidRPr="00AC5D15">
      <w:rPr>
        <w:rFonts w:ascii="Times New Roman" w:hAnsi="Times New Roman"/>
        <w:sz w:val="24"/>
        <w:szCs w:val="24"/>
        <w:lang w:val="ro-RO"/>
      </w:rPr>
      <w:t>Continuare Anexa nr.1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258C9"/>
    <w:multiLevelType w:val="hybridMultilevel"/>
    <w:tmpl w:val="CE144C8E"/>
    <w:lvl w:ilvl="0" w:tplc="08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2B1E9A"/>
    <w:multiLevelType w:val="hybridMultilevel"/>
    <w:tmpl w:val="7AE05F52"/>
    <w:lvl w:ilvl="0" w:tplc="F612A41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023A6F"/>
    <w:multiLevelType w:val="multilevel"/>
    <w:tmpl w:val="0419001F"/>
    <w:lvl w:ilvl="0">
      <w:start w:val="1"/>
      <w:numFmt w:val="decimal"/>
      <w:lvlText w:val="%1."/>
      <w:lvlJc w:val="left"/>
      <w:pPr>
        <w:ind w:left="278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3C3B6F15"/>
    <w:multiLevelType w:val="hybridMultilevel"/>
    <w:tmpl w:val="000C135C"/>
    <w:lvl w:ilvl="0" w:tplc="F612A41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C021B"/>
    <w:multiLevelType w:val="hybridMultilevel"/>
    <w:tmpl w:val="0B8A163C"/>
    <w:lvl w:ilvl="0" w:tplc="08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76C0C"/>
    <w:multiLevelType w:val="hybridMultilevel"/>
    <w:tmpl w:val="2F0413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olor w:val="auto"/>
        <w:sz w:val="24"/>
        <w:szCs w:val="24"/>
      </w:rPr>
    </w:lvl>
    <w:lvl w:ilvl="2" w:tplc="0419001B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C0D2DFE"/>
    <w:multiLevelType w:val="hybridMultilevel"/>
    <w:tmpl w:val="2188DBEA"/>
    <w:lvl w:ilvl="0" w:tplc="1928671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A79E7"/>
    <w:multiLevelType w:val="hybridMultilevel"/>
    <w:tmpl w:val="CD442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64E84"/>
    <w:multiLevelType w:val="hybridMultilevel"/>
    <w:tmpl w:val="B44AFBA0"/>
    <w:lvl w:ilvl="0" w:tplc="2260177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336C2"/>
    <w:multiLevelType w:val="hybridMultilevel"/>
    <w:tmpl w:val="7800183E"/>
    <w:lvl w:ilvl="0" w:tplc="3A180F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5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A7"/>
    <w:rsid w:val="00012138"/>
    <w:rsid w:val="00042466"/>
    <w:rsid w:val="00046A2D"/>
    <w:rsid w:val="00051FF7"/>
    <w:rsid w:val="0006222B"/>
    <w:rsid w:val="00062EFA"/>
    <w:rsid w:val="000A629D"/>
    <w:rsid w:val="000B14CB"/>
    <w:rsid w:val="000C6299"/>
    <w:rsid w:val="000E3D40"/>
    <w:rsid w:val="001137E2"/>
    <w:rsid w:val="00174296"/>
    <w:rsid w:val="00185C2B"/>
    <w:rsid w:val="001C08A1"/>
    <w:rsid w:val="001C3AE5"/>
    <w:rsid w:val="001C67F3"/>
    <w:rsid w:val="001D0140"/>
    <w:rsid w:val="001D4609"/>
    <w:rsid w:val="001D5F7C"/>
    <w:rsid w:val="00200F10"/>
    <w:rsid w:val="00214694"/>
    <w:rsid w:val="00223B4D"/>
    <w:rsid w:val="00260A9E"/>
    <w:rsid w:val="002618F1"/>
    <w:rsid w:val="00263F10"/>
    <w:rsid w:val="002759D9"/>
    <w:rsid w:val="00282876"/>
    <w:rsid w:val="002A76B2"/>
    <w:rsid w:val="002B74DD"/>
    <w:rsid w:val="002F0C89"/>
    <w:rsid w:val="002F2AE7"/>
    <w:rsid w:val="003105DA"/>
    <w:rsid w:val="00312CB4"/>
    <w:rsid w:val="003200AB"/>
    <w:rsid w:val="0032667D"/>
    <w:rsid w:val="00330A41"/>
    <w:rsid w:val="00344CF1"/>
    <w:rsid w:val="003707C8"/>
    <w:rsid w:val="003B0928"/>
    <w:rsid w:val="003E083B"/>
    <w:rsid w:val="003F7BBD"/>
    <w:rsid w:val="00401EAF"/>
    <w:rsid w:val="00404555"/>
    <w:rsid w:val="004208FA"/>
    <w:rsid w:val="004362D3"/>
    <w:rsid w:val="00440E86"/>
    <w:rsid w:val="00463310"/>
    <w:rsid w:val="004662CB"/>
    <w:rsid w:val="00497780"/>
    <w:rsid w:val="004B4593"/>
    <w:rsid w:val="004D1A2F"/>
    <w:rsid w:val="004E02F7"/>
    <w:rsid w:val="004E48B6"/>
    <w:rsid w:val="004F18E1"/>
    <w:rsid w:val="0050742C"/>
    <w:rsid w:val="00507758"/>
    <w:rsid w:val="0051086A"/>
    <w:rsid w:val="005242DC"/>
    <w:rsid w:val="00572052"/>
    <w:rsid w:val="005A0DD7"/>
    <w:rsid w:val="005A7090"/>
    <w:rsid w:val="005A7E42"/>
    <w:rsid w:val="005B06B0"/>
    <w:rsid w:val="005D08F3"/>
    <w:rsid w:val="005E27D5"/>
    <w:rsid w:val="005E3DC5"/>
    <w:rsid w:val="006009B2"/>
    <w:rsid w:val="0061603F"/>
    <w:rsid w:val="00627F2E"/>
    <w:rsid w:val="00635D07"/>
    <w:rsid w:val="006A198A"/>
    <w:rsid w:val="006A1AB9"/>
    <w:rsid w:val="006A6022"/>
    <w:rsid w:val="006B6E97"/>
    <w:rsid w:val="006D3B49"/>
    <w:rsid w:val="006E475F"/>
    <w:rsid w:val="00700F6F"/>
    <w:rsid w:val="00716EF2"/>
    <w:rsid w:val="00730165"/>
    <w:rsid w:val="00735C61"/>
    <w:rsid w:val="00780535"/>
    <w:rsid w:val="00786E3C"/>
    <w:rsid w:val="007D1348"/>
    <w:rsid w:val="007F4713"/>
    <w:rsid w:val="00800242"/>
    <w:rsid w:val="00843EDF"/>
    <w:rsid w:val="008717E1"/>
    <w:rsid w:val="0087545F"/>
    <w:rsid w:val="0088197D"/>
    <w:rsid w:val="008A6A20"/>
    <w:rsid w:val="008C7AF2"/>
    <w:rsid w:val="008D68F9"/>
    <w:rsid w:val="008E7FC6"/>
    <w:rsid w:val="00916735"/>
    <w:rsid w:val="0093429D"/>
    <w:rsid w:val="00955F99"/>
    <w:rsid w:val="009632A9"/>
    <w:rsid w:val="00977318"/>
    <w:rsid w:val="00987668"/>
    <w:rsid w:val="00991561"/>
    <w:rsid w:val="00992A17"/>
    <w:rsid w:val="009A21DB"/>
    <w:rsid w:val="009B044A"/>
    <w:rsid w:val="009D281B"/>
    <w:rsid w:val="009F5C37"/>
    <w:rsid w:val="009F79A7"/>
    <w:rsid w:val="00A02055"/>
    <w:rsid w:val="00A24B49"/>
    <w:rsid w:val="00A32198"/>
    <w:rsid w:val="00A36B09"/>
    <w:rsid w:val="00A46C5A"/>
    <w:rsid w:val="00A6040D"/>
    <w:rsid w:val="00A85EB1"/>
    <w:rsid w:val="00A86B01"/>
    <w:rsid w:val="00AB5F1F"/>
    <w:rsid w:val="00AC5D15"/>
    <w:rsid w:val="00AD652B"/>
    <w:rsid w:val="00B00372"/>
    <w:rsid w:val="00B10DED"/>
    <w:rsid w:val="00B31617"/>
    <w:rsid w:val="00B3711F"/>
    <w:rsid w:val="00B50D24"/>
    <w:rsid w:val="00B568AB"/>
    <w:rsid w:val="00B64F98"/>
    <w:rsid w:val="00B735CA"/>
    <w:rsid w:val="00B76ED5"/>
    <w:rsid w:val="00B77779"/>
    <w:rsid w:val="00C0652A"/>
    <w:rsid w:val="00C17462"/>
    <w:rsid w:val="00C30018"/>
    <w:rsid w:val="00C30710"/>
    <w:rsid w:val="00C3090F"/>
    <w:rsid w:val="00C34170"/>
    <w:rsid w:val="00C363B3"/>
    <w:rsid w:val="00C5404E"/>
    <w:rsid w:val="00C55642"/>
    <w:rsid w:val="00C6391F"/>
    <w:rsid w:val="00C74280"/>
    <w:rsid w:val="00CA3F96"/>
    <w:rsid w:val="00CC3782"/>
    <w:rsid w:val="00CF464C"/>
    <w:rsid w:val="00D02C1D"/>
    <w:rsid w:val="00D27504"/>
    <w:rsid w:val="00D347B4"/>
    <w:rsid w:val="00D44466"/>
    <w:rsid w:val="00D44549"/>
    <w:rsid w:val="00D56366"/>
    <w:rsid w:val="00D926B6"/>
    <w:rsid w:val="00D92713"/>
    <w:rsid w:val="00DA2D08"/>
    <w:rsid w:val="00DB6F01"/>
    <w:rsid w:val="00DC49B6"/>
    <w:rsid w:val="00DD5493"/>
    <w:rsid w:val="00DD5832"/>
    <w:rsid w:val="00DD67CB"/>
    <w:rsid w:val="00DD7197"/>
    <w:rsid w:val="00E06CBF"/>
    <w:rsid w:val="00E06D0D"/>
    <w:rsid w:val="00E5293A"/>
    <w:rsid w:val="00E60F6A"/>
    <w:rsid w:val="00E702E7"/>
    <w:rsid w:val="00E76384"/>
    <w:rsid w:val="00EA7865"/>
    <w:rsid w:val="00EB7824"/>
    <w:rsid w:val="00EC077B"/>
    <w:rsid w:val="00ED06FD"/>
    <w:rsid w:val="00F07A8F"/>
    <w:rsid w:val="00F32C3E"/>
    <w:rsid w:val="00F36299"/>
    <w:rsid w:val="00F37F56"/>
    <w:rsid w:val="00F41E0E"/>
    <w:rsid w:val="00F42582"/>
    <w:rsid w:val="00F4783D"/>
    <w:rsid w:val="00F75DE5"/>
    <w:rsid w:val="00F82B67"/>
    <w:rsid w:val="00FC6D89"/>
    <w:rsid w:val="00FE7F3B"/>
    <w:rsid w:val="00FF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22FF5"/>
  <w15:chartTrackingRefBased/>
  <w15:docId w15:val="{651A0700-6501-422F-ACC5-60FED0EAB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E71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7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7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7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79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9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79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79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7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7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7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79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79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79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79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79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79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79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7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7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7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7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79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79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79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7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79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F79A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F5E71"/>
    <w:pPr>
      <w:tabs>
        <w:tab w:val="center" w:pos="4677"/>
        <w:tab w:val="right" w:pos="9355"/>
      </w:tabs>
    </w:pPr>
    <w:rPr>
      <w:rFonts w:ascii="Calibri" w:eastAsia="Times New Roman" w:hAnsi="Calibri"/>
      <w:sz w:val="22"/>
      <w:lang w:eastAsia="zh-CN"/>
    </w:rPr>
  </w:style>
  <w:style w:type="character" w:customStyle="1" w:styleId="ad">
    <w:name w:val="Верхний колонтитул Знак"/>
    <w:basedOn w:val="a0"/>
    <w:link w:val="ac"/>
    <w:uiPriority w:val="99"/>
    <w:rsid w:val="00FF5E71"/>
    <w:rPr>
      <w:rFonts w:ascii="Calibri" w:eastAsia="Times New Roman" w:hAnsi="Calibri" w:cs="Times New Roman"/>
      <w:kern w:val="0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FF5E71"/>
    <w:pPr>
      <w:tabs>
        <w:tab w:val="center" w:pos="4677"/>
        <w:tab w:val="right" w:pos="9355"/>
      </w:tabs>
    </w:pPr>
    <w:rPr>
      <w:rFonts w:ascii="Calibri" w:eastAsia="Times New Roman" w:hAnsi="Calibri"/>
      <w:sz w:val="22"/>
      <w:lang w:eastAsia="zh-CN"/>
    </w:rPr>
  </w:style>
  <w:style w:type="character" w:customStyle="1" w:styleId="af">
    <w:name w:val="Нижний колонтитул Знак"/>
    <w:basedOn w:val="a0"/>
    <w:link w:val="ae"/>
    <w:uiPriority w:val="99"/>
    <w:rsid w:val="00FF5E71"/>
    <w:rPr>
      <w:rFonts w:ascii="Calibri" w:eastAsia="Times New Roman" w:hAnsi="Calibri" w:cs="Times New Roman"/>
      <w:kern w:val="0"/>
      <w:lang w:eastAsia="zh-CN"/>
      <w14:ligatures w14:val="none"/>
    </w:rPr>
  </w:style>
  <w:style w:type="paragraph" w:customStyle="1" w:styleId="11">
    <w:name w:val="Обычный1"/>
    <w:rsid w:val="00FF5E7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lang w:eastAsia="zh-CN"/>
      <w14:ligatures w14:val="none"/>
    </w:rPr>
  </w:style>
  <w:style w:type="character" w:customStyle="1" w:styleId="12">
    <w:name w:val="Основной шрифт абзаца1"/>
    <w:qFormat/>
    <w:rsid w:val="00FF5E71"/>
    <w:rPr>
      <w:w w:val="100"/>
      <w:position w:val="-1"/>
      <w:effect w:val="none"/>
      <w:vertAlign w:val="baseline"/>
      <w:cs w:val="0"/>
      <w:em w:val="none"/>
    </w:rPr>
  </w:style>
  <w:style w:type="table" w:customStyle="1" w:styleId="13">
    <w:name w:val="Обычная таблица1"/>
    <w:qFormat/>
    <w:rsid w:val="00FF5E71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0"/>
      <w:szCs w:val="20"/>
      <w:lang w:val="ro-MD" w:eastAsia="ru-MD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qFormat/>
    <w:rsid w:val="00FF5E71"/>
  </w:style>
  <w:style w:type="paragraph" w:customStyle="1" w:styleId="15">
    <w:name w:val="Верхний колонтитул1"/>
    <w:basedOn w:val="11"/>
    <w:qFormat/>
    <w:rsid w:val="00FF5E71"/>
    <w:pPr>
      <w:spacing w:after="0" w:line="240" w:lineRule="auto"/>
    </w:pPr>
  </w:style>
  <w:style w:type="paragraph" w:customStyle="1" w:styleId="16">
    <w:name w:val="Нижний колонтитул1"/>
    <w:basedOn w:val="11"/>
    <w:qFormat/>
    <w:rsid w:val="00FF5E71"/>
    <w:pPr>
      <w:spacing w:after="0" w:line="240" w:lineRule="auto"/>
    </w:pPr>
  </w:style>
  <w:style w:type="character" w:customStyle="1" w:styleId="17">
    <w:name w:val="Верхний колонтитул Знак1"/>
    <w:basedOn w:val="a0"/>
    <w:uiPriority w:val="99"/>
    <w:rsid w:val="00FF5E71"/>
  </w:style>
  <w:style w:type="character" w:customStyle="1" w:styleId="18">
    <w:name w:val="Нижний колонтитул Знак1"/>
    <w:basedOn w:val="a0"/>
    <w:uiPriority w:val="99"/>
    <w:rsid w:val="00FF5E71"/>
  </w:style>
  <w:style w:type="table" w:styleId="af0">
    <w:name w:val="Table Grid"/>
    <w:basedOn w:val="a1"/>
    <w:uiPriority w:val="59"/>
    <w:rsid w:val="004F18E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Схема документа Знак"/>
    <w:link w:val="af2"/>
    <w:uiPriority w:val="99"/>
    <w:semiHidden/>
    <w:rsid w:val="004F18E1"/>
    <w:rPr>
      <w:rFonts w:ascii="Tahoma" w:eastAsia="Calibri" w:hAnsi="Tahoma"/>
      <w:sz w:val="16"/>
      <w:szCs w:val="16"/>
      <w:lang w:val="x-none" w:eastAsia="x-none"/>
    </w:rPr>
  </w:style>
  <w:style w:type="paragraph" w:styleId="af2">
    <w:name w:val="Document Map"/>
    <w:basedOn w:val="a"/>
    <w:link w:val="af1"/>
    <w:uiPriority w:val="99"/>
    <w:semiHidden/>
    <w:unhideWhenUsed/>
    <w:rsid w:val="004F18E1"/>
    <w:rPr>
      <w:rFonts w:ascii="Tahoma" w:hAnsi="Tahoma" w:cstheme="minorBidi"/>
      <w:kern w:val="2"/>
      <w:sz w:val="16"/>
      <w:szCs w:val="16"/>
      <w:lang w:val="x-none" w:eastAsia="x-none"/>
      <w14:ligatures w14:val="standardContextual"/>
    </w:rPr>
  </w:style>
  <w:style w:type="character" w:customStyle="1" w:styleId="19">
    <w:name w:val="Схема документа Знак1"/>
    <w:basedOn w:val="a0"/>
    <w:uiPriority w:val="99"/>
    <w:semiHidden/>
    <w:rsid w:val="004F18E1"/>
    <w:rPr>
      <w:rFonts w:ascii="Segoe UI" w:eastAsia="Calibri" w:hAnsi="Segoe UI" w:cs="Segoe UI"/>
      <w:kern w:val="0"/>
      <w:sz w:val="16"/>
      <w:szCs w:val="16"/>
      <w14:ligatures w14:val="none"/>
    </w:rPr>
  </w:style>
  <w:style w:type="paragraph" w:styleId="af3">
    <w:name w:val="Normal (Web)"/>
    <w:basedOn w:val="a"/>
    <w:uiPriority w:val="99"/>
    <w:unhideWhenUsed/>
    <w:rsid w:val="004F18E1"/>
    <w:pPr>
      <w:spacing w:before="100" w:beforeAutospacing="1" w:after="100" w:afterAutospacing="1"/>
    </w:pPr>
    <w:rPr>
      <w:rFonts w:eastAsia="Times New Roman"/>
      <w:noProof/>
      <w:szCs w:val="24"/>
      <w:lang w:val="ro-RO" w:eastAsia="ru-RU"/>
    </w:rPr>
  </w:style>
  <w:style w:type="character" w:styleId="af4">
    <w:name w:val="Hyperlink"/>
    <w:uiPriority w:val="99"/>
    <w:semiHidden/>
    <w:unhideWhenUsed/>
    <w:rsid w:val="004F18E1"/>
    <w:rPr>
      <w:color w:val="0563C1"/>
      <w:u w:val="single"/>
    </w:rPr>
  </w:style>
  <w:style w:type="paragraph" w:customStyle="1" w:styleId="xl115">
    <w:name w:val="xl115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6">
    <w:name w:val="xl116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C5E0B3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noProof/>
      <w:szCs w:val="24"/>
      <w:lang w:val="ro-RO" w:eastAsia="ru-RU"/>
    </w:rPr>
  </w:style>
  <w:style w:type="paragraph" w:customStyle="1" w:styleId="xl117">
    <w:name w:val="xl117"/>
    <w:basedOn w:val="a"/>
    <w:rsid w:val="004F18E1"/>
    <w:pPr>
      <w:spacing w:before="100" w:beforeAutospacing="1" w:after="100" w:afterAutospacing="1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8">
    <w:name w:val="xl118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noProof/>
      <w:szCs w:val="24"/>
      <w:lang w:val="ro-RO" w:eastAsia="ru-RU"/>
    </w:rPr>
  </w:style>
  <w:style w:type="paragraph" w:customStyle="1" w:styleId="xl119">
    <w:name w:val="xl119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8EAAD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noProof/>
      <w:szCs w:val="24"/>
      <w:lang w:val="ro-RO" w:eastAsia="ru-RU"/>
    </w:rPr>
  </w:style>
  <w:style w:type="paragraph" w:styleId="af5">
    <w:name w:val="caption"/>
    <w:basedOn w:val="a"/>
    <w:next w:val="a"/>
    <w:uiPriority w:val="35"/>
    <w:unhideWhenUsed/>
    <w:qFormat/>
    <w:rsid w:val="004F18E1"/>
    <w:pPr>
      <w:spacing w:after="200"/>
    </w:pPr>
    <w:rPr>
      <w:b/>
      <w:bCs/>
      <w:noProof/>
      <w:color w:val="4F81BD"/>
      <w:sz w:val="18"/>
      <w:szCs w:val="18"/>
      <w:lang w:val="ro-RO"/>
    </w:rPr>
  </w:style>
  <w:style w:type="paragraph" w:styleId="af6">
    <w:name w:val="annotation text"/>
    <w:basedOn w:val="a"/>
    <w:link w:val="af7"/>
    <w:uiPriority w:val="99"/>
    <w:semiHidden/>
    <w:unhideWhenUsed/>
    <w:rsid w:val="004F18E1"/>
    <w:rPr>
      <w:sz w:val="20"/>
      <w:szCs w:val="20"/>
      <w:lang w:val="x-none" w:eastAsia="x-none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4F18E1"/>
    <w:rPr>
      <w:rFonts w:ascii="Times New Roman" w:eastAsia="Calibri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8">
    <w:name w:val="Тема примечания Знак"/>
    <w:link w:val="af9"/>
    <w:uiPriority w:val="99"/>
    <w:semiHidden/>
    <w:rsid w:val="004F18E1"/>
    <w:rPr>
      <w:rFonts w:ascii="Times New Roman" w:eastAsia="Calibri" w:hAnsi="Times New Roman"/>
      <w:b/>
      <w:bCs/>
      <w:lang w:val="x-none" w:eastAsia="x-none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4F18E1"/>
    <w:rPr>
      <w:rFonts w:cstheme="minorBidi"/>
      <w:b/>
      <w:bCs/>
      <w:kern w:val="2"/>
      <w:sz w:val="22"/>
      <w:szCs w:val="22"/>
      <w14:ligatures w14:val="standardContextual"/>
    </w:rPr>
  </w:style>
  <w:style w:type="character" w:customStyle="1" w:styleId="1a">
    <w:name w:val="Тема примечания Знак1"/>
    <w:basedOn w:val="af7"/>
    <w:uiPriority w:val="99"/>
    <w:semiHidden/>
    <w:rsid w:val="004F18E1"/>
    <w:rPr>
      <w:rFonts w:ascii="Times New Roman" w:eastAsia="Calibri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character" w:customStyle="1" w:styleId="afa">
    <w:name w:val="Текст выноски Знак"/>
    <w:link w:val="afb"/>
    <w:uiPriority w:val="99"/>
    <w:semiHidden/>
    <w:rsid w:val="004F18E1"/>
    <w:rPr>
      <w:rFonts w:ascii="Tahoma" w:eastAsia="Calibri" w:hAnsi="Tahoma"/>
      <w:sz w:val="16"/>
      <w:szCs w:val="16"/>
      <w:lang w:val="x-none" w:eastAsia="x-none"/>
    </w:rPr>
  </w:style>
  <w:style w:type="paragraph" w:styleId="afb">
    <w:name w:val="Balloon Text"/>
    <w:basedOn w:val="a"/>
    <w:link w:val="afa"/>
    <w:uiPriority w:val="99"/>
    <w:semiHidden/>
    <w:unhideWhenUsed/>
    <w:rsid w:val="004F18E1"/>
    <w:rPr>
      <w:rFonts w:ascii="Tahoma" w:hAnsi="Tahoma" w:cstheme="minorBidi"/>
      <w:kern w:val="2"/>
      <w:sz w:val="16"/>
      <w:szCs w:val="16"/>
      <w:lang w:val="x-none" w:eastAsia="x-none"/>
      <w14:ligatures w14:val="standardContextual"/>
    </w:rPr>
  </w:style>
  <w:style w:type="character" w:customStyle="1" w:styleId="1b">
    <w:name w:val="Текст выноски Знак1"/>
    <w:basedOn w:val="a0"/>
    <w:uiPriority w:val="99"/>
    <w:semiHidden/>
    <w:rsid w:val="004F18E1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msonormal0">
    <w:name w:val="msonormal"/>
    <w:basedOn w:val="a"/>
    <w:rsid w:val="004F18E1"/>
    <w:pPr>
      <w:spacing w:before="100" w:beforeAutospacing="1" w:after="100" w:afterAutospacing="1"/>
    </w:pPr>
    <w:rPr>
      <w:rFonts w:eastAsia="Times New Roman"/>
      <w:noProof/>
      <w:szCs w:val="24"/>
      <w:lang w:val="ro-RO"/>
    </w:rPr>
  </w:style>
  <w:style w:type="paragraph" w:customStyle="1" w:styleId="xl124">
    <w:name w:val="xl124"/>
    <w:basedOn w:val="a"/>
    <w:rsid w:val="004F18E1"/>
    <w:pPr>
      <w:spacing w:before="100" w:beforeAutospacing="1" w:after="100" w:afterAutospacing="1"/>
      <w:jc w:val="center"/>
    </w:pPr>
    <w:rPr>
      <w:rFonts w:eastAsia="Times New Roman"/>
      <w:noProof/>
      <w:szCs w:val="24"/>
      <w:lang w:val="ro-RO"/>
    </w:rPr>
  </w:style>
  <w:style w:type="character" w:styleId="afc">
    <w:name w:val="FollowedHyperlink"/>
    <w:uiPriority w:val="99"/>
    <w:semiHidden/>
    <w:unhideWhenUsed/>
    <w:rsid w:val="004F18E1"/>
    <w:rPr>
      <w:color w:val="0563C1"/>
      <w:u w:val="single"/>
    </w:rPr>
  </w:style>
  <w:style w:type="character" w:styleId="afd">
    <w:name w:val="annotation reference"/>
    <w:uiPriority w:val="99"/>
    <w:semiHidden/>
    <w:unhideWhenUsed/>
    <w:rsid w:val="004F18E1"/>
    <w:rPr>
      <w:sz w:val="16"/>
      <w:szCs w:val="16"/>
    </w:rPr>
  </w:style>
  <w:style w:type="paragraph" w:styleId="afe">
    <w:name w:val="Revision"/>
    <w:hidden/>
    <w:uiPriority w:val="99"/>
    <w:semiHidden/>
    <w:rsid w:val="004F18E1"/>
    <w:pPr>
      <w:spacing w:after="0" w:line="240" w:lineRule="auto"/>
    </w:pPr>
    <w:rPr>
      <w:rFonts w:ascii="Times New Roman" w:eastAsia="Calibri" w:hAnsi="Times New Roman" w:cs="Times New Roman"/>
      <w:noProof/>
      <w:kern w:val="0"/>
      <w:sz w:val="24"/>
      <w:lang w:val="ro-RO"/>
      <w14:ligatures w14:val="none"/>
    </w:rPr>
  </w:style>
  <w:style w:type="character" w:styleId="aff">
    <w:name w:val="Placeholder Text"/>
    <w:uiPriority w:val="99"/>
    <w:semiHidden/>
    <w:rsid w:val="004F18E1"/>
    <w:rPr>
      <w:color w:val="666666"/>
    </w:rPr>
  </w:style>
  <w:style w:type="paragraph" w:customStyle="1" w:styleId="xl63">
    <w:name w:val="xl63"/>
    <w:basedOn w:val="a"/>
    <w:rsid w:val="004F18E1"/>
    <w:pP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64">
    <w:name w:val="xl64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5">
    <w:name w:val="xl65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66">
    <w:name w:val="xl66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7">
    <w:name w:val="xl67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68">
    <w:name w:val="xl68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eastAsia="Times New Roman"/>
      <w:szCs w:val="24"/>
      <w:lang w:val="ro-RO" w:eastAsia="ro-RO"/>
    </w:rPr>
  </w:style>
  <w:style w:type="paragraph" w:customStyle="1" w:styleId="xl69">
    <w:name w:val="xl69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0">
    <w:name w:val="xl70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1">
    <w:name w:val="xl71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Cs w:val="24"/>
      <w:lang w:val="ro-RO" w:eastAsia="ro-RO"/>
    </w:rPr>
  </w:style>
  <w:style w:type="paragraph" w:customStyle="1" w:styleId="xl72">
    <w:name w:val="xl72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73">
    <w:name w:val="xl73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val="ro-RO" w:eastAsia="ro-RO"/>
    </w:rPr>
  </w:style>
  <w:style w:type="paragraph" w:customStyle="1" w:styleId="xl74">
    <w:name w:val="xl74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Cs w:val="24"/>
      <w:lang w:val="ro-RO" w:eastAsia="ro-RO"/>
    </w:rPr>
  </w:style>
  <w:style w:type="paragraph" w:customStyle="1" w:styleId="xl75">
    <w:name w:val="xl75"/>
    <w:basedOn w:val="a"/>
    <w:rsid w:val="004F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4"/>
      <w:lang w:val="ro-RO" w:eastAsia="ro-RO"/>
    </w:rPr>
  </w:style>
  <w:style w:type="paragraph" w:styleId="aff0">
    <w:name w:val="Body Text"/>
    <w:basedOn w:val="a"/>
    <w:link w:val="aff1"/>
    <w:rsid w:val="0093429D"/>
    <w:pPr>
      <w:ind w:right="4195"/>
      <w:jc w:val="both"/>
    </w:pPr>
    <w:rPr>
      <w:rFonts w:eastAsia="Times New Roman"/>
      <w:sz w:val="20"/>
      <w:szCs w:val="20"/>
      <w:lang w:val="ro-RO" w:eastAsia="ro-RO"/>
    </w:rPr>
  </w:style>
  <w:style w:type="character" w:customStyle="1" w:styleId="aff1">
    <w:name w:val="Основной текст Знак"/>
    <w:basedOn w:val="a0"/>
    <w:link w:val="aff0"/>
    <w:rsid w:val="0093429D"/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</w:style>
  <w:style w:type="character" w:customStyle="1" w:styleId="1c">
    <w:name w:val="Основной текст1"/>
    <w:rsid w:val="0093429D"/>
    <w:rPr>
      <w:rFonts w:ascii="Times New Roman" w:eastAsia="Times New Roman" w:hAnsi="Times New Roman" w:cs="Times New Roman"/>
      <w:color w:val="000000"/>
      <w:spacing w:val="2"/>
      <w:w w:val="100"/>
      <w:position w:val="0"/>
      <w:sz w:val="16"/>
      <w:szCs w:val="16"/>
      <w:shd w:val="clear" w:color="auto" w:fill="FFFFFF"/>
      <w:lang w:val="ro-RO" w:eastAsia="ro-RO" w:bidi="ro-RO"/>
    </w:rPr>
  </w:style>
  <w:style w:type="character" w:styleId="aff2">
    <w:name w:val="Strong"/>
    <w:basedOn w:val="a0"/>
    <w:uiPriority w:val="22"/>
    <w:qFormat/>
    <w:rsid w:val="00934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1C94C-F011-46ED-A361-86319D083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3</Pages>
  <Words>907</Words>
  <Characters>5171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Ecaterina Ursu</dc:creator>
  <cp:keywords/>
  <dc:description/>
  <cp:lastModifiedBy>Ecaterina Ursu</cp:lastModifiedBy>
  <cp:revision>218</cp:revision>
  <cp:lastPrinted>2025-05-26T12:58:00Z</cp:lastPrinted>
  <dcterms:created xsi:type="dcterms:W3CDTF">2025-04-14T06:35:00Z</dcterms:created>
  <dcterms:modified xsi:type="dcterms:W3CDTF">2026-08-20T12:44:00Z</dcterms:modified>
</cp:coreProperties>
</file>