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838A4" w14:textId="77777777" w:rsidR="008E1712" w:rsidRPr="008E1712" w:rsidRDefault="008E1712" w:rsidP="008E1712">
      <w:pPr>
        <w:tabs>
          <w:tab w:val="left" w:pos="317"/>
          <w:tab w:val="left" w:pos="993"/>
        </w:tabs>
        <w:ind w:firstLine="709"/>
        <w:jc w:val="right"/>
        <w:rPr>
          <w:rFonts w:eastAsia="Arial"/>
          <w:sz w:val="24"/>
          <w:szCs w:val="24"/>
          <w:lang w:val="ro-RO" w:eastAsia="ro-RO"/>
        </w:rPr>
      </w:pPr>
      <w:r w:rsidRPr="008E1712">
        <w:rPr>
          <w:rFonts w:eastAsia="Arial"/>
          <w:sz w:val="24"/>
          <w:szCs w:val="24"/>
          <w:lang w:val="ro-RO" w:eastAsia="ro-RO"/>
        </w:rPr>
        <w:t>Anexa nr. 13</w:t>
      </w:r>
    </w:p>
    <w:p w14:paraId="4081DE25" w14:textId="77777777" w:rsidR="008E1712" w:rsidRPr="008E1712" w:rsidRDefault="008E1712" w:rsidP="008E1712">
      <w:pPr>
        <w:tabs>
          <w:tab w:val="left" w:pos="317"/>
          <w:tab w:val="left" w:pos="993"/>
        </w:tabs>
        <w:ind w:firstLine="709"/>
        <w:jc w:val="right"/>
        <w:rPr>
          <w:rFonts w:eastAsia="Arial"/>
          <w:b/>
          <w:bCs/>
          <w:sz w:val="24"/>
          <w:szCs w:val="24"/>
          <w:lang w:val="ro-RO" w:eastAsia="ro-RO"/>
        </w:rPr>
      </w:pPr>
    </w:p>
    <w:p w14:paraId="513400DD" w14:textId="77777777" w:rsidR="008E1712" w:rsidRPr="008E1712" w:rsidRDefault="008E1712" w:rsidP="008E1712">
      <w:pPr>
        <w:tabs>
          <w:tab w:val="left" w:pos="317"/>
          <w:tab w:val="left" w:pos="993"/>
        </w:tabs>
        <w:ind w:firstLine="709"/>
        <w:jc w:val="center"/>
        <w:rPr>
          <w:rFonts w:eastAsia="Arial"/>
          <w:b/>
          <w:bCs/>
          <w:sz w:val="24"/>
          <w:szCs w:val="24"/>
          <w:lang w:val="ro-RO" w:eastAsia="ro-RO"/>
        </w:rPr>
      </w:pPr>
      <w:r w:rsidRPr="008E1712">
        <w:rPr>
          <w:rFonts w:eastAsia="Arial"/>
          <w:b/>
          <w:bCs/>
          <w:sz w:val="24"/>
          <w:szCs w:val="24"/>
          <w:lang w:val="ro-RO" w:eastAsia="ro-RO"/>
        </w:rPr>
        <w:t>Informații care trebuie incluse în anunțul privind concursul de soluții</w:t>
      </w:r>
    </w:p>
    <w:p w14:paraId="53120CCE" w14:textId="77777777" w:rsidR="008E1712" w:rsidRPr="00483AA0" w:rsidRDefault="008E1712" w:rsidP="008E1712">
      <w:pPr>
        <w:tabs>
          <w:tab w:val="left" w:pos="317"/>
          <w:tab w:val="left" w:pos="993"/>
        </w:tabs>
        <w:ind w:firstLine="709"/>
        <w:rPr>
          <w:rFonts w:eastAsia="Arial"/>
          <w:b/>
          <w:bCs/>
          <w:sz w:val="24"/>
          <w:szCs w:val="24"/>
          <w:lang w:val="ro-RO" w:eastAsia="ro-RO"/>
        </w:rPr>
      </w:pPr>
    </w:p>
    <w:p w14:paraId="7682119A"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1. Denumirea, numărul de identificare de stat (IDNO), adresa fizică,</w:t>
      </w:r>
      <w:r w:rsidRPr="00483AA0">
        <w:rPr>
          <w:rFonts w:eastAsia="Calibri"/>
          <w:bCs/>
          <w:sz w:val="24"/>
          <w:szCs w:val="24"/>
          <w:lang w:val="ro-RO" w:eastAsia="ro-RO"/>
        </w:rPr>
        <w:t xml:space="preserve"> </w:t>
      </w:r>
      <w:r w:rsidRPr="00483AA0">
        <w:rPr>
          <w:bCs/>
          <w:sz w:val="24"/>
          <w:szCs w:val="24"/>
          <w:lang w:val="ro-RO" w:eastAsia="en-GB"/>
        </w:rPr>
        <w:t>codul NUTS,</w:t>
      </w:r>
      <w:r w:rsidRPr="00483AA0">
        <w:rPr>
          <w:sz w:val="24"/>
          <w:szCs w:val="24"/>
          <w:lang w:val="ro-RO" w:eastAsia="en-GB"/>
        </w:rPr>
        <w:t xml:space="preserve"> numărul de telefon, numărul de fax, adresa de e-mail și cea de internet ale autorității contractante și, dacă sunt diferite, cele ale biroului de la care pot fi obținute informații suplimentare. </w:t>
      </w:r>
    </w:p>
    <w:p w14:paraId="76EA27D2"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2. Adresa de e-mail sau cea de internet de la care va putea fi obținut accesul liber, direct, total și gratuit la documentația de concurs. În cazul în care, din motivele prevăzute la art. 53 alin. (3)–(5), nu se asigură accesul liber, direct, total și gratuit la documentația de concurs, o mențiune privind modul în care poate fi accesată documentația respectivă. </w:t>
      </w:r>
    </w:p>
    <w:p w14:paraId="10068C44"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3. Tipul autorității contractante și obiectul principal de activitate. </w:t>
      </w:r>
    </w:p>
    <w:p w14:paraId="663FD29C"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4. Dacă este cazul, mențiunea că autoritatea contractantă este o autoritate centrală de achiziții sau că achiziția </w:t>
      </w:r>
      <w:r w:rsidRPr="00483AA0">
        <w:rPr>
          <w:rFonts w:eastAsia="Calibri"/>
          <w:bCs/>
          <w:iCs/>
          <w:sz w:val="24"/>
          <w:szCs w:val="24"/>
          <w:lang w:val="ro-RO"/>
        </w:rPr>
        <w:t>publică</w:t>
      </w:r>
      <w:r w:rsidRPr="00483AA0">
        <w:rPr>
          <w:sz w:val="24"/>
          <w:szCs w:val="24"/>
          <w:lang w:val="ro-RO" w:eastAsia="en-GB"/>
        </w:rPr>
        <w:t xml:space="preserve"> implică o altă formă de achiziție comună. </w:t>
      </w:r>
    </w:p>
    <w:p w14:paraId="397F9692"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5. Codurile CPV; în cazul în care contractul </w:t>
      </w:r>
      <w:r w:rsidRPr="00483AA0">
        <w:rPr>
          <w:bCs/>
          <w:sz w:val="24"/>
          <w:szCs w:val="24"/>
          <w:lang w:val="ro-RO" w:eastAsia="en-GB"/>
        </w:rPr>
        <w:t xml:space="preserve">de achiziție </w:t>
      </w:r>
      <w:r w:rsidRPr="00483AA0">
        <w:rPr>
          <w:rFonts w:eastAsia="Calibri"/>
          <w:bCs/>
          <w:iCs/>
          <w:sz w:val="24"/>
          <w:szCs w:val="24"/>
          <w:lang w:val="ro-RO"/>
        </w:rPr>
        <w:t>publică</w:t>
      </w:r>
      <w:r w:rsidRPr="00483AA0">
        <w:rPr>
          <w:sz w:val="24"/>
          <w:szCs w:val="24"/>
          <w:lang w:val="ro-RO" w:eastAsia="en-GB"/>
        </w:rPr>
        <w:t xml:space="preserve"> este împărțit în loturi, aceste informații trebuie furnizate pentru fiecare lot. </w:t>
      </w:r>
    </w:p>
    <w:p w14:paraId="6EC02817"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6. Descrierea principalelor caracteristici ale proiectului. </w:t>
      </w:r>
    </w:p>
    <w:p w14:paraId="5CCEFE61"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7. Numărul și valoarea premiilor. </w:t>
      </w:r>
    </w:p>
    <w:p w14:paraId="0C01AB2E"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8. Tipul concursului de soluții (deschis sau restrâns). </w:t>
      </w:r>
    </w:p>
    <w:p w14:paraId="3710B251"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9. În cazul unui concurs de soluții deschis, termenul de depunere a proiectelor. </w:t>
      </w:r>
    </w:p>
    <w:p w14:paraId="1695A685"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10. În cazul unui concurs de soluții restrâns: </w:t>
      </w:r>
    </w:p>
    <w:p w14:paraId="0621EEAC"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a) numărul de participanți avut în vedere; </w:t>
      </w:r>
    </w:p>
    <w:p w14:paraId="5ECDF25B"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b) după caz, numele participanților deja selectați; </w:t>
      </w:r>
    </w:p>
    <w:p w14:paraId="1DD77DE7"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c) criteriile de selecție a participanților; </w:t>
      </w:r>
    </w:p>
    <w:p w14:paraId="6F05CF85"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d) termenul de depunere a cererilor de participare.</w:t>
      </w:r>
    </w:p>
    <w:p w14:paraId="4CF721E5"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11. Dacă este cazul, se menționează faptul că participarea este rezervată unei anumite profesii. </w:t>
      </w:r>
    </w:p>
    <w:p w14:paraId="3FDC1C58"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12. Criteriile ce urmează a fi aplicate la evaluarea proiectelor. </w:t>
      </w:r>
    </w:p>
    <w:p w14:paraId="7A3820C0"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13. Se precizează dacă decizia juriului are caracter obligatoriu pentru autoritatea contractantă. </w:t>
      </w:r>
    </w:p>
    <w:p w14:paraId="564D5C36" w14:textId="77777777" w:rsidR="008E1712" w:rsidRPr="00483AA0" w:rsidRDefault="008E1712" w:rsidP="008E1712">
      <w:pPr>
        <w:widowControl w:val="0"/>
        <w:tabs>
          <w:tab w:val="left" w:pos="993"/>
        </w:tabs>
        <w:ind w:firstLine="709"/>
        <w:rPr>
          <w:lang w:val="ro-RO" w:eastAsia="en-GB"/>
        </w:rPr>
      </w:pPr>
      <w:r w:rsidRPr="00483AA0">
        <w:rPr>
          <w:sz w:val="24"/>
          <w:szCs w:val="24"/>
          <w:lang w:val="ro-RO" w:eastAsia="en-GB"/>
        </w:rPr>
        <w:t xml:space="preserve">14. Dacă este cazul, se indică plățile sau premiile care urmează a fi acordate tuturor participanților. </w:t>
      </w:r>
    </w:p>
    <w:p w14:paraId="70D76432"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15. Se precizează dacă contractele </w:t>
      </w:r>
      <w:r w:rsidRPr="00483AA0">
        <w:rPr>
          <w:bCs/>
          <w:sz w:val="24"/>
          <w:szCs w:val="24"/>
          <w:lang w:val="ro-RO" w:eastAsia="en-GB"/>
        </w:rPr>
        <w:t xml:space="preserve">de achiziții </w:t>
      </w:r>
      <w:r w:rsidRPr="00483AA0">
        <w:rPr>
          <w:rFonts w:eastAsia="Calibri"/>
          <w:bCs/>
          <w:iCs/>
          <w:sz w:val="24"/>
          <w:szCs w:val="24"/>
          <w:lang w:val="ro-RO"/>
        </w:rPr>
        <w:t>publice</w:t>
      </w:r>
      <w:r w:rsidRPr="00483AA0">
        <w:rPr>
          <w:sz w:val="24"/>
          <w:szCs w:val="24"/>
          <w:lang w:val="ro-RO" w:eastAsia="en-GB"/>
        </w:rPr>
        <w:t xml:space="preserve"> care urmează unui concurs de soluții vor fi atribuite câștigătorului/câștigătorilor concursului de soluții.</w:t>
      </w:r>
    </w:p>
    <w:p w14:paraId="122BD78A" w14:textId="77777777" w:rsidR="008E1712" w:rsidRPr="00483AA0" w:rsidRDefault="008E1712" w:rsidP="008E1712">
      <w:pPr>
        <w:widowControl w:val="0"/>
        <w:tabs>
          <w:tab w:val="left" w:pos="993"/>
        </w:tabs>
        <w:ind w:firstLine="709"/>
        <w:rPr>
          <w:sz w:val="24"/>
          <w:szCs w:val="24"/>
          <w:lang w:val="ro-RO" w:eastAsia="en-GB"/>
        </w:rPr>
      </w:pPr>
      <w:r w:rsidRPr="00483AA0">
        <w:rPr>
          <w:sz w:val="24"/>
          <w:szCs w:val="24"/>
          <w:lang w:val="ro-RO" w:eastAsia="en-GB"/>
        </w:rPr>
        <w:t xml:space="preserve">16. Data expedierii anunțului. </w:t>
      </w:r>
    </w:p>
    <w:p w14:paraId="36F888E6" w14:textId="77777777" w:rsidR="008E1712" w:rsidRPr="00483AA0" w:rsidRDefault="008E1712" w:rsidP="008E1712">
      <w:pPr>
        <w:tabs>
          <w:tab w:val="left" w:pos="317"/>
          <w:tab w:val="left" w:pos="993"/>
        </w:tabs>
        <w:ind w:firstLine="709"/>
        <w:rPr>
          <w:rFonts w:eastAsia="Arial"/>
          <w:b/>
          <w:bCs/>
          <w:sz w:val="24"/>
          <w:szCs w:val="24"/>
          <w:lang w:val="ro-RO" w:eastAsia="ro-RO"/>
        </w:rPr>
      </w:pPr>
      <w:r w:rsidRPr="00483AA0">
        <w:rPr>
          <w:sz w:val="24"/>
          <w:szCs w:val="24"/>
          <w:lang w:val="ro-RO" w:eastAsia="en-GB"/>
        </w:rPr>
        <w:t>17. Orice alte informații relevante.</w:t>
      </w:r>
    </w:p>
    <w:p w14:paraId="3BC597F5" w14:textId="77777777" w:rsidR="00B32DE8" w:rsidRPr="008E1712" w:rsidRDefault="00B32DE8">
      <w:pPr>
        <w:rPr>
          <w:lang w:val="ro-RO"/>
        </w:rPr>
      </w:pPr>
    </w:p>
    <w:sectPr w:rsidR="00B32DE8" w:rsidRPr="008E1712"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712"/>
    <w:rsid w:val="003A6D73"/>
    <w:rsid w:val="0058181B"/>
    <w:rsid w:val="005C0197"/>
    <w:rsid w:val="006D1F82"/>
    <w:rsid w:val="00812258"/>
    <w:rsid w:val="008E1712"/>
    <w:rsid w:val="00B32DE8"/>
    <w:rsid w:val="00D40252"/>
    <w:rsid w:val="00DC3938"/>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19520"/>
  <w15:chartTrackingRefBased/>
  <w15:docId w15:val="{1F08440F-937B-4F10-9EB3-7BCFB3C0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712"/>
    <w:pPr>
      <w:spacing w:after="0" w:line="240" w:lineRule="auto"/>
      <w:ind w:firstLine="720"/>
      <w:jc w:val="both"/>
    </w:pPr>
    <w:rPr>
      <w:rFonts w:ascii="Times New Roman" w:eastAsia="Times New Roman" w:hAnsi="Times New Roman" w:cs="Times New Roman"/>
      <w:kern w:val="0"/>
      <w:sz w:val="20"/>
      <w:szCs w:val="20"/>
      <w:lang w:val="en-US"/>
      <w14:ligatures w14:val="none"/>
    </w:rPr>
  </w:style>
  <w:style w:type="paragraph" w:styleId="1">
    <w:name w:val="heading 1"/>
    <w:basedOn w:val="a"/>
    <w:next w:val="a"/>
    <w:link w:val="10"/>
    <w:uiPriority w:val="9"/>
    <w:qFormat/>
    <w:rsid w:val="008E1712"/>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8E1712"/>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8E1712"/>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8E1712"/>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lang w:val="ru-RU"/>
      <w14:ligatures w14:val="standardContextual"/>
    </w:rPr>
  </w:style>
  <w:style w:type="paragraph" w:styleId="5">
    <w:name w:val="heading 5"/>
    <w:basedOn w:val="a"/>
    <w:next w:val="a"/>
    <w:link w:val="50"/>
    <w:uiPriority w:val="9"/>
    <w:semiHidden/>
    <w:unhideWhenUsed/>
    <w:qFormat/>
    <w:rsid w:val="008E1712"/>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lang w:val="ru-RU"/>
      <w14:ligatures w14:val="standardContextual"/>
    </w:rPr>
  </w:style>
  <w:style w:type="paragraph" w:styleId="6">
    <w:name w:val="heading 6"/>
    <w:basedOn w:val="a"/>
    <w:next w:val="a"/>
    <w:link w:val="60"/>
    <w:uiPriority w:val="9"/>
    <w:semiHidden/>
    <w:unhideWhenUsed/>
    <w:qFormat/>
    <w:rsid w:val="008E1712"/>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lang w:val="ru-RU"/>
      <w14:ligatures w14:val="standardContextual"/>
    </w:rPr>
  </w:style>
  <w:style w:type="paragraph" w:styleId="7">
    <w:name w:val="heading 7"/>
    <w:basedOn w:val="a"/>
    <w:next w:val="a"/>
    <w:link w:val="70"/>
    <w:uiPriority w:val="9"/>
    <w:semiHidden/>
    <w:unhideWhenUsed/>
    <w:qFormat/>
    <w:rsid w:val="008E1712"/>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lang w:val="ru-RU"/>
      <w14:ligatures w14:val="standardContextual"/>
    </w:rPr>
  </w:style>
  <w:style w:type="paragraph" w:styleId="8">
    <w:name w:val="heading 8"/>
    <w:basedOn w:val="a"/>
    <w:next w:val="a"/>
    <w:link w:val="80"/>
    <w:uiPriority w:val="9"/>
    <w:semiHidden/>
    <w:unhideWhenUsed/>
    <w:qFormat/>
    <w:rsid w:val="008E1712"/>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lang w:val="ru-RU"/>
      <w14:ligatures w14:val="standardContextual"/>
    </w:rPr>
  </w:style>
  <w:style w:type="paragraph" w:styleId="9">
    <w:name w:val="heading 9"/>
    <w:basedOn w:val="a"/>
    <w:next w:val="a"/>
    <w:link w:val="90"/>
    <w:uiPriority w:val="9"/>
    <w:semiHidden/>
    <w:unhideWhenUsed/>
    <w:qFormat/>
    <w:rsid w:val="008E1712"/>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712"/>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8E1712"/>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8E1712"/>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8E1712"/>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8E1712"/>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8E1712"/>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8E1712"/>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8E1712"/>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8E1712"/>
    <w:rPr>
      <w:rFonts w:eastAsiaTheme="majorEastAsia" w:cstheme="majorBidi"/>
      <w:color w:val="272727" w:themeColor="text1" w:themeTint="D8"/>
      <w:sz w:val="24"/>
    </w:rPr>
  </w:style>
  <w:style w:type="paragraph" w:styleId="a3">
    <w:name w:val="Title"/>
    <w:basedOn w:val="a"/>
    <w:next w:val="a"/>
    <w:link w:val="a4"/>
    <w:uiPriority w:val="10"/>
    <w:qFormat/>
    <w:rsid w:val="008E1712"/>
    <w:pPr>
      <w:spacing w:after="80"/>
      <w:ind w:firstLine="0"/>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8E171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1712"/>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8E171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E1712"/>
    <w:pPr>
      <w:spacing w:before="160" w:after="160" w:line="276" w:lineRule="auto"/>
      <w:ind w:firstLine="0"/>
      <w:jc w:val="center"/>
    </w:pPr>
    <w:rPr>
      <w:rFonts w:eastAsiaTheme="minorHAnsi" w:cstheme="minorBidi"/>
      <w:i/>
      <w:iCs/>
      <w:color w:val="404040" w:themeColor="text1" w:themeTint="BF"/>
      <w:kern w:val="2"/>
      <w:sz w:val="24"/>
      <w:szCs w:val="22"/>
      <w:lang w:val="ru-RU"/>
      <w14:ligatures w14:val="standardContextual"/>
    </w:rPr>
  </w:style>
  <w:style w:type="character" w:customStyle="1" w:styleId="22">
    <w:name w:val="Цитата 2 Знак"/>
    <w:basedOn w:val="a0"/>
    <w:link w:val="21"/>
    <w:uiPriority w:val="29"/>
    <w:rsid w:val="008E1712"/>
    <w:rPr>
      <w:rFonts w:ascii="Times New Roman" w:hAnsi="Times New Roman"/>
      <w:i/>
      <w:iCs/>
      <w:color w:val="404040" w:themeColor="text1" w:themeTint="BF"/>
      <w:sz w:val="24"/>
    </w:rPr>
  </w:style>
  <w:style w:type="paragraph" w:styleId="a7">
    <w:name w:val="List Paragraph"/>
    <w:basedOn w:val="a"/>
    <w:uiPriority w:val="34"/>
    <w:qFormat/>
    <w:rsid w:val="008E1712"/>
    <w:pPr>
      <w:spacing w:after="200" w:line="276" w:lineRule="auto"/>
      <w:ind w:left="720" w:firstLine="0"/>
      <w:contextualSpacing/>
    </w:pPr>
    <w:rPr>
      <w:rFonts w:eastAsiaTheme="minorHAnsi" w:cstheme="minorBidi"/>
      <w:kern w:val="2"/>
      <w:sz w:val="24"/>
      <w:szCs w:val="22"/>
      <w:lang w:val="ru-RU"/>
      <w14:ligatures w14:val="standardContextual"/>
    </w:rPr>
  </w:style>
  <w:style w:type="character" w:styleId="a8">
    <w:name w:val="Intense Emphasis"/>
    <w:basedOn w:val="a0"/>
    <w:uiPriority w:val="21"/>
    <w:qFormat/>
    <w:rsid w:val="008E1712"/>
    <w:rPr>
      <w:i/>
      <w:iCs/>
      <w:color w:val="365F91" w:themeColor="accent1" w:themeShade="BF"/>
    </w:rPr>
  </w:style>
  <w:style w:type="paragraph" w:styleId="a9">
    <w:name w:val="Intense Quote"/>
    <w:basedOn w:val="a"/>
    <w:next w:val="a"/>
    <w:link w:val="aa"/>
    <w:uiPriority w:val="30"/>
    <w:qFormat/>
    <w:rsid w:val="008E1712"/>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lang w:val="ru-RU"/>
      <w14:ligatures w14:val="standardContextual"/>
    </w:rPr>
  </w:style>
  <w:style w:type="character" w:customStyle="1" w:styleId="aa">
    <w:name w:val="Выделенная цитата Знак"/>
    <w:basedOn w:val="a0"/>
    <w:link w:val="a9"/>
    <w:uiPriority w:val="30"/>
    <w:rsid w:val="008E1712"/>
    <w:rPr>
      <w:rFonts w:ascii="Times New Roman" w:hAnsi="Times New Roman"/>
      <w:i/>
      <w:iCs/>
      <w:color w:val="365F91" w:themeColor="accent1" w:themeShade="BF"/>
      <w:sz w:val="24"/>
    </w:rPr>
  </w:style>
  <w:style w:type="character" w:styleId="ab">
    <w:name w:val="Intense Reference"/>
    <w:basedOn w:val="a0"/>
    <w:uiPriority w:val="32"/>
    <w:qFormat/>
    <w:rsid w:val="008E1712"/>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1869</Characters>
  <Application>Microsoft Office Word</Application>
  <DocSecurity>0</DocSecurity>
  <Lines>35</Lines>
  <Paragraphs>18</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2026-02-12T08:08:00Z</dcterms:created>
  <dcterms:modified xsi:type="dcterms:W3CDTF">2026-02-12T08:09:00Z</dcterms:modified>
</cp:coreProperties>
</file>